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659EE4" w14:textId="77777777" w:rsidR="00E40149" w:rsidRPr="006B432F" w:rsidRDefault="00E40149" w:rsidP="005835EA">
      <w:pPr>
        <w:pBdr>
          <w:top w:val="nil"/>
          <w:left w:val="nil"/>
          <w:bottom w:val="nil"/>
          <w:right w:val="nil"/>
          <w:between w:val="nil"/>
        </w:pBdr>
        <w:tabs>
          <w:tab w:val="left" w:pos="720"/>
          <w:tab w:val="center" w:pos="4153"/>
          <w:tab w:val="right" w:pos="8306"/>
        </w:tabs>
        <w:ind w:left="26" w:right="26"/>
        <w:jc w:val="right"/>
        <w:rPr>
          <w:rFonts w:ascii="David" w:hAnsi="David" w:cs="David"/>
          <w:bCs/>
          <w:color w:val="000080"/>
        </w:rPr>
      </w:pPr>
      <w:r w:rsidRPr="006B432F">
        <w:rPr>
          <w:rFonts w:ascii="David" w:hAnsi="David" w:cs="David"/>
          <w:bCs/>
          <w:color w:val="000080"/>
          <w:rtl/>
        </w:rPr>
        <w:t>ח"כ מירב כהן</w:t>
      </w:r>
    </w:p>
    <w:p w14:paraId="2B5541E9" w14:textId="74C333EE" w:rsidR="00B26504" w:rsidRDefault="000E5505" w:rsidP="008E4EE6">
      <w:pPr>
        <w:pBdr>
          <w:top w:val="nil"/>
          <w:left w:val="nil"/>
          <w:bottom w:val="nil"/>
          <w:right w:val="nil"/>
          <w:between w:val="nil"/>
        </w:pBdr>
        <w:tabs>
          <w:tab w:val="left" w:pos="720"/>
          <w:tab w:val="center" w:pos="4153"/>
          <w:tab w:val="right" w:pos="8306"/>
        </w:tabs>
        <w:ind w:left="26" w:right="26"/>
        <w:jc w:val="right"/>
        <w:rPr>
          <w:rFonts w:ascii="David" w:hAnsi="David" w:cs="David"/>
          <w:color w:val="000000"/>
          <w:rtl/>
        </w:rPr>
      </w:pPr>
      <w:r>
        <w:rPr>
          <w:rFonts w:ascii="David" w:hAnsi="David" w:cs="David" w:hint="cs"/>
          <w:color w:val="000000"/>
          <w:rtl/>
        </w:rPr>
        <w:t>1</w:t>
      </w:r>
      <w:r w:rsidR="0056236F">
        <w:rPr>
          <w:rFonts w:ascii="David" w:hAnsi="David" w:cs="David" w:hint="cs"/>
          <w:color w:val="000000"/>
          <w:rtl/>
        </w:rPr>
        <w:t>9</w:t>
      </w:r>
      <w:r w:rsidR="003E2543">
        <w:rPr>
          <w:rFonts w:ascii="David" w:hAnsi="David" w:cs="David" w:hint="cs"/>
          <w:color w:val="000000"/>
          <w:rtl/>
        </w:rPr>
        <w:t xml:space="preserve"> בדצמבר</w:t>
      </w:r>
      <w:r w:rsidR="003233CB">
        <w:rPr>
          <w:rFonts w:ascii="David" w:hAnsi="David" w:cs="David" w:hint="cs"/>
          <w:color w:val="000000"/>
          <w:rtl/>
        </w:rPr>
        <w:t xml:space="preserve"> </w:t>
      </w:r>
      <w:r w:rsidR="002565BE" w:rsidRPr="006B432F">
        <w:rPr>
          <w:rFonts w:ascii="David" w:hAnsi="David" w:cs="David"/>
          <w:color w:val="000000"/>
          <w:rtl/>
        </w:rPr>
        <w:t xml:space="preserve"> 202</w:t>
      </w:r>
      <w:r w:rsidR="00294080" w:rsidRPr="006B432F">
        <w:rPr>
          <w:rFonts w:ascii="David" w:hAnsi="David" w:cs="David"/>
          <w:color w:val="000000"/>
          <w:rtl/>
        </w:rPr>
        <w:t>4</w:t>
      </w:r>
    </w:p>
    <w:p w14:paraId="18B5420B" w14:textId="77777777" w:rsidR="008E4EE6" w:rsidRDefault="008E4EE6" w:rsidP="008E4EE6">
      <w:pPr>
        <w:pBdr>
          <w:top w:val="nil"/>
          <w:left w:val="nil"/>
          <w:bottom w:val="nil"/>
          <w:right w:val="nil"/>
          <w:between w:val="nil"/>
        </w:pBdr>
        <w:tabs>
          <w:tab w:val="left" w:pos="720"/>
          <w:tab w:val="center" w:pos="4153"/>
          <w:tab w:val="right" w:pos="8306"/>
        </w:tabs>
        <w:ind w:left="26" w:right="26"/>
        <w:jc w:val="right"/>
        <w:rPr>
          <w:rFonts w:ascii="David" w:hAnsi="David" w:cs="David"/>
          <w:color w:val="000000"/>
          <w:rtl/>
        </w:rPr>
      </w:pPr>
    </w:p>
    <w:p w14:paraId="3E2B3094" w14:textId="77777777" w:rsidR="008E4EE6" w:rsidRDefault="008E4EE6" w:rsidP="00E40149">
      <w:pPr>
        <w:jc w:val="both"/>
        <w:rPr>
          <w:rFonts w:ascii="David" w:hAnsi="David" w:cs="David"/>
          <w:color w:val="000000"/>
          <w:rtl/>
        </w:rPr>
      </w:pPr>
      <w:r>
        <w:rPr>
          <w:rFonts w:ascii="David" w:hAnsi="David" w:cs="David" w:hint="cs"/>
          <w:color w:val="000000"/>
          <w:rtl/>
        </w:rPr>
        <w:t>לכבוד,</w:t>
      </w:r>
    </w:p>
    <w:p w14:paraId="0C9DC185" w14:textId="66A9E3FF" w:rsidR="008E4EE6" w:rsidRDefault="008E4EE6" w:rsidP="00E40149">
      <w:pPr>
        <w:jc w:val="both"/>
        <w:rPr>
          <w:rFonts w:ascii="David" w:hAnsi="David" w:cs="David"/>
          <w:color w:val="000000"/>
          <w:rtl/>
        </w:rPr>
      </w:pPr>
      <w:r>
        <w:rPr>
          <w:rFonts w:ascii="David" w:hAnsi="David" w:cs="David" w:hint="cs"/>
          <w:color w:val="000000"/>
          <w:rtl/>
        </w:rPr>
        <w:t xml:space="preserve">גב' שגית אפיק </w:t>
      </w:r>
      <w:r>
        <w:rPr>
          <w:rFonts w:ascii="David" w:hAnsi="David" w:cs="David"/>
          <w:color w:val="000000"/>
          <w:rtl/>
        </w:rPr>
        <w:t>–</w:t>
      </w:r>
      <w:r>
        <w:rPr>
          <w:rFonts w:ascii="David" w:hAnsi="David" w:cs="David" w:hint="cs"/>
          <w:color w:val="000000"/>
          <w:rtl/>
        </w:rPr>
        <w:t xml:space="preserve"> היועצת המשפטית לכנסת</w:t>
      </w:r>
    </w:p>
    <w:p w14:paraId="2DEEB047" w14:textId="77777777" w:rsidR="008E4EE6" w:rsidRDefault="008E4EE6" w:rsidP="00E40149">
      <w:pPr>
        <w:jc w:val="both"/>
        <w:rPr>
          <w:rFonts w:ascii="David" w:hAnsi="David" w:cs="David"/>
          <w:color w:val="000000"/>
          <w:rtl/>
        </w:rPr>
      </w:pPr>
    </w:p>
    <w:p w14:paraId="6A782BF4" w14:textId="1B15C9E2" w:rsidR="00E40149" w:rsidRPr="00EA4673" w:rsidRDefault="00E40149" w:rsidP="00E40149">
      <w:pPr>
        <w:jc w:val="both"/>
        <w:rPr>
          <w:rFonts w:ascii="David" w:hAnsi="David" w:cs="David"/>
          <w:rtl/>
        </w:rPr>
      </w:pPr>
      <w:r w:rsidRPr="00EA4673">
        <w:rPr>
          <w:rFonts w:ascii="David" w:hAnsi="David" w:cs="David"/>
          <w:color w:val="000000"/>
          <w:rtl/>
        </w:rPr>
        <w:t>שלום רב,</w:t>
      </w:r>
    </w:p>
    <w:p w14:paraId="519766E0" w14:textId="5B8455F9" w:rsidR="00B26504" w:rsidRPr="008E4EE6" w:rsidRDefault="00E40149" w:rsidP="00B26504">
      <w:pPr>
        <w:spacing w:line="360" w:lineRule="auto"/>
        <w:jc w:val="center"/>
        <w:rPr>
          <w:rFonts w:ascii="David" w:hAnsi="David" w:cs="David"/>
          <w:b/>
          <w:bCs/>
          <w:color w:val="000000"/>
          <w:u w:val="single"/>
          <w:rtl/>
        </w:rPr>
      </w:pPr>
      <w:r w:rsidRPr="00EA4673">
        <w:rPr>
          <w:rFonts w:ascii="David" w:hAnsi="David" w:cs="David"/>
          <w:b/>
          <w:bCs/>
          <w:color w:val="000000"/>
          <w:u w:val="single"/>
          <w:rtl/>
        </w:rPr>
        <w:t xml:space="preserve">הנדון: </w:t>
      </w:r>
      <w:r w:rsidR="008E4EE6" w:rsidRPr="008E4EE6">
        <w:rPr>
          <w:rFonts w:ascii="David" w:hAnsi="David" w:cs="David"/>
          <w:b/>
          <w:bCs/>
          <w:u w:val="single"/>
          <w:rtl/>
        </w:rPr>
        <w:t>שימוש בהצעות חוק פרטיות כמנגנון עוקף הליך חקיקה ממשלתי</w:t>
      </w:r>
    </w:p>
    <w:p w14:paraId="1B5FD1E1" w14:textId="14D2F18C" w:rsidR="008E4EE6" w:rsidRPr="008E4EE6" w:rsidRDefault="008E4EE6" w:rsidP="008E4EE6">
      <w:pPr>
        <w:spacing w:line="276" w:lineRule="auto"/>
        <w:jc w:val="both"/>
        <w:rPr>
          <w:rFonts w:ascii="David" w:hAnsi="David" w:cs="David"/>
          <w:rtl/>
        </w:rPr>
      </w:pPr>
      <w:r w:rsidRPr="008E4EE6">
        <w:rPr>
          <w:rFonts w:ascii="David" w:hAnsi="David" w:cs="David"/>
          <w:rtl/>
        </w:rPr>
        <w:t xml:space="preserve">בתקופה האחרונה אנו עדים לתופעה מדאיגה ההולכת ומתרחבת, במסגרתה </w:t>
      </w:r>
      <w:r w:rsidRPr="007448D8">
        <w:rPr>
          <w:rFonts w:ascii="David" w:hAnsi="David" w:cs="David"/>
          <w:b/>
          <w:bCs/>
          <w:rtl/>
        </w:rPr>
        <w:t xml:space="preserve">חברי כנסת מהקואליציה מקדמים הצעות חוק פרטיות בנושאים </w:t>
      </w:r>
      <w:r w:rsidRPr="007448D8">
        <w:rPr>
          <w:rFonts w:ascii="David" w:hAnsi="David" w:cs="David" w:hint="cs"/>
          <w:b/>
          <w:bCs/>
          <w:rtl/>
        </w:rPr>
        <w:t xml:space="preserve">מגוונים, </w:t>
      </w:r>
      <w:r w:rsidRPr="007448D8">
        <w:rPr>
          <w:rFonts w:ascii="David" w:hAnsi="David" w:cs="David"/>
          <w:b/>
          <w:bCs/>
          <w:rtl/>
        </w:rPr>
        <w:t>חלף קידומם כהצעות חוק ממשלתיות.</w:t>
      </w:r>
      <w:r w:rsidRPr="008E4EE6">
        <w:rPr>
          <w:rFonts w:ascii="David" w:hAnsi="David" w:cs="David"/>
          <w:rtl/>
        </w:rPr>
        <w:t xml:space="preserve"> תופעה זו מעוררת דאגה עמוקה באשר לתקינות הליכי החקיקה ולשמירה על האיזונים הנדרשים בהליך החקיקה הדמוקרטי.</w:t>
      </w:r>
    </w:p>
    <w:p w14:paraId="46036BFF" w14:textId="742A32F6" w:rsidR="008E4EE6" w:rsidRPr="007448D8" w:rsidRDefault="008E4EE6" w:rsidP="006D23EA">
      <w:pPr>
        <w:spacing w:line="276" w:lineRule="auto"/>
        <w:jc w:val="both"/>
        <w:rPr>
          <w:rFonts w:ascii="David" w:hAnsi="David" w:cs="David"/>
          <w:b/>
          <w:bCs/>
          <w:rtl/>
        </w:rPr>
      </w:pPr>
      <w:r w:rsidRPr="008E4EE6">
        <w:rPr>
          <w:rFonts w:ascii="David" w:hAnsi="David" w:cs="David"/>
          <w:rtl/>
        </w:rPr>
        <w:t xml:space="preserve">פרקטיקה זו מעוררת קושי משמעותי בשני היבטים מרכזיים: ראשית, היא מהווה </w:t>
      </w:r>
      <w:r w:rsidRPr="007448D8">
        <w:rPr>
          <w:rFonts w:ascii="David" w:hAnsi="David" w:cs="David"/>
          <w:b/>
          <w:bCs/>
          <w:rtl/>
        </w:rPr>
        <w:t>מנגנון לעקיפת חוות הדעת המקצועיות של היועצת המשפטית לממשלה והייעוץ המשפטי של המשרדים הרלוונטיים</w:t>
      </w:r>
      <w:r w:rsidRPr="008E4EE6">
        <w:rPr>
          <w:rFonts w:ascii="David" w:hAnsi="David" w:cs="David"/>
          <w:rtl/>
        </w:rPr>
        <w:t>, אשר תפקידם לבחון את ההיבטים המשפטיים והמקצועיים של הצעות החוק.</w:t>
      </w:r>
      <w:r w:rsidR="006D23EA">
        <w:rPr>
          <w:rFonts w:ascii="David" w:hAnsi="David" w:cs="David" w:hint="cs"/>
          <w:rtl/>
        </w:rPr>
        <w:t xml:space="preserve"> </w:t>
      </w:r>
      <w:r w:rsidRPr="008E4EE6">
        <w:rPr>
          <w:rFonts w:ascii="David" w:hAnsi="David" w:cs="David"/>
          <w:rtl/>
        </w:rPr>
        <w:t xml:space="preserve">שנית, היא מאפשרת </w:t>
      </w:r>
      <w:r w:rsidRPr="007448D8">
        <w:rPr>
          <w:rFonts w:ascii="David" w:hAnsi="David" w:cs="David"/>
          <w:b/>
          <w:bCs/>
          <w:rtl/>
        </w:rPr>
        <w:t>התחמקות מחובת פרסום תזכיר חוק להערות הציבור</w:t>
      </w:r>
      <w:r w:rsidRPr="008E4EE6">
        <w:rPr>
          <w:rFonts w:ascii="David" w:hAnsi="David" w:cs="David"/>
          <w:rtl/>
        </w:rPr>
        <w:t>, חובה המעוגנת בהנחיות היועץ המשפטי לממשלה</w:t>
      </w:r>
      <w:r>
        <w:rPr>
          <w:rFonts w:ascii="David" w:hAnsi="David" w:cs="David" w:hint="cs"/>
          <w:rtl/>
        </w:rPr>
        <w:t xml:space="preserve"> הנוגעות לחקיקה ממשלתית,</w:t>
      </w:r>
      <w:r w:rsidRPr="008E4EE6">
        <w:rPr>
          <w:rFonts w:ascii="David" w:hAnsi="David" w:cs="David"/>
          <w:rtl/>
        </w:rPr>
        <w:t xml:space="preserve"> ומהווה נדבך חיוני בהליך החקיקה הדמוקרטי.</w:t>
      </w:r>
      <w:r w:rsidRPr="008E4EE6">
        <w:rPr>
          <w:rStyle w:val="ae"/>
          <w:rFonts w:ascii="David" w:hAnsi="David" w:cs="David"/>
          <w:rtl/>
        </w:rPr>
        <w:footnoteReference w:id="1"/>
      </w:r>
      <w:r>
        <w:rPr>
          <w:rFonts w:ascii="David" w:hAnsi="David" w:cs="David" w:hint="cs"/>
          <w:rtl/>
        </w:rPr>
        <w:t xml:space="preserve"> חשוב לציין ששלב פרסום התזכיר להערות הציבור </w:t>
      </w:r>
      <w:r w:rsidRPr="008E4EE6">
        <w:rPr>
          <w:rFonts w:ascii="David" w:hAnsi="David" w:cs="David"/>
          <w:rtl/>
        </w:rPr>
        <w:t>נועד לאפשר לציבור, לארגוני החברה האזרחית ולמומחים בתחום להביע את עמדתם ולהציע הצעות לשיפור</w:t>
      </w:r>
      <w:r>
        <w:rPr>
          <w:rFonts w:ascii="David" w:hAnsi="David" w:cs="David" w:hint="cs"/>
          <w:rtl/>
        </w:rPr>
        <w:t xml:space="preserve"> </w:t>
      </w:r>
      <w:r w:rsidRPr="008E4EE6">
        <w:rPr>
          <w:rFonts w:ascii="David" w:hAnsi="David" w:cs="David"/>
          <w:rtl/>
        </w:rPr>
        <w:t xml:space="preserve">החקיקה המוצעת. </w:t>
      </w:r>
      <w:r w:rsidRPr="007448D8">
        <w:rPr>
          <w:rFonts w:ascii="David" w:hAnsi="David" w:cs="David"/>
          <w:b/>
          <w:bCs/>
          <w:rtl/>
        </w:rPr>
        <w:t>היעדר שלב זה מונע דיון ציבורי מהותי ופוגע באיכות החקיקה ובלגיטימיות שלה.</w:t>
      </w:r>
    </w:p>
    <w:p w14:paraId="0C52E584" w14:textId="0CF3E660" w:rsidR="008E4EE6" w:rsidRDefault="008E4EE6" w:rsidP="008E4EE6">
      <w:pPr>
        <w:spacing w:line="276" w:lineRule="auto"/>
        <w:jc w:val="both"/>
        <w:rPr>
          <w:rFonts w:ascii="David" w:hAnsi="David" w:cs="David"/>
          <w:rtl/>
        </w:rPr>
      </w:pPr>
      <w:r w:rsidRPr="008E4EE6">
        <w:rPr>
          <w:rFonts w:ascii="David" w:hAnsi="David" w:cs="David"/>
          <w:rtl/>
        </w:rPr>
        <w:t>הדאגה מתעצמת נוכח העובדה שפרקטיקה זו מיושמת בהצעות חוק בעלות השלכות מרחיקות לכת בתחומי</w:t>
      </w:r>
      <w:r>
        <w:rPr>
          <w:rFonts w:ascii="David" w:hAnsi="David" w:cs="David" w:hint="cs"/>
          <w:rtl/>
        </w:rPr>
        <w:t xml:space="preserve">ם של מדיניות חוץ וביטחון, וגם בחוקים רגישים שנוגעים ליחסים בין רשויות השלטון השונות, וליחסים בין השלטון לתקשורת </w:t>
      </w:r>
      <w:r>
        <w:rPr>
          <w:rFonts w:ascii="David" w:hAnsi="David" w:cs="David"/>
          <w:rtl/>
        </w:rPr>
        <w:t>–</w:t>
      </w:r>
      <w:r>
        <w:rPr>
          <w:rFonts w:ascii="David" w:hAnsi="David" w:cs="David" w:hint="cs"/>
          <w:rtl/>
        </w:rPr>
        <w:t xml:space="preserve"> אותה רבים מגדירים כ"רשות הרביעית". </w:t>
      </w:r>
      <w:r w:rsidRPr="007448D8">
        <w:rPr>
          <w:rFonts w:ascii="David" w:hAnsi="David" w:cs="David"/>
          <w:b/>
          <w:bCs/>
          <w:rtl/>
        </w:rPr>
        <w:t>מדובר בנושאים הנוגעים</w:t>
      </w:r>
      <w:r w:rsidRPr="007448D8">
        <w:rPr>
          <w:rFonts w:ascii="David" w:hAnsi="David" w:cs="David" w:hint="cs"/>
          <w:b/>
          <w:bCs/>
          <w:rtl/>
        </w:rPr>
        <w:t xml:space="preserve"> </w:t>
      </w:r>
      <w:r w:rsidRPr="007448D8">
        <w:rPr>
          <w:rFonts w:ascii="David" w:hAnsi="David" w:cs="David"/>
          <w:b/>
          <w:bCs/>
          <w:rtl/>
        </w:rPr>
        <w:t>לאינטרסים ציבוריים מהמעלה הראשונה, אשר מעצם טיבם מחייבים תהליך חקיקה מעמיק, שקוף ומבוסס על עבודת מטה מקצועית.</w:t>
      </w:r>
      <w:r w:rsidRPr="008E4EE6">
        <w:rPr>
          <w:rFonts w:ascii="David" w:hAnsi="David" w:cs="David"/>
          <w:rtl/>
        </w:rPr>
        <w:t xml:space="preserve"> </w:t>
      </w:r>
    </w:p>
    <w:p w14:paraId="6E989D77" w14:textId="51ACA6C0" w:rsidR="00165A34" w:rsidRPr="007448D8" w:rsidRDefault="00165A34" w:rsidP="0028194F">
      <w:pPr>
        <w:spacing w:line="276" w:lineRule="auto"/>
        <w:jc w:val="both"/>
        <w:rPr>
          <w:rFonts w:ascii="David" w:hAnsi="David" w:cs="David"/>
          <w:b/>
          <w:bCs/>
          <w:rtl/>
        </w:rPr>
      </w:pPr>
      <w:r>
        <w:rPr>
          <w:rFonts w:ascii="David" w:hAnsi="David" w:cs="David" w:hint="cs"/>
          <w:rtl/>
        </w:rPr>
        <w:t xml:space="preserve">חשוב לציין </w:t>
      </w:r>
      <w:r w:rsidR="0028194F">
        <w:rPr>
          <w:rFonts w:ascii="David" w:hAnsi="David" w:cs="David" w:hint="cs"/>
          <w:rtl/>
        </w:rPr>
        <w:t xml:space="preserve">שלכל חבר כנסת, מתוקף תפקידו, מוקנית הזכות להגיש הצעת חוק פרטית בכל הנושא העולה על רוחו. ואכן, במענה למכתב שנשלח אלייך ממכון זולת, שהלין על השימוש בחקיקה פרטית לקידום הצעת חוק חובת הצגת נתוני צפייה לצופה, הזכרת כי </w:t>
      </w:r>
      <w:r w:rsidR="0028194F" w:rsidRPr="0028194F">
        <w:rPr>
          <w:rFonts w:ascii="David" w:hAnsi="David" w:cs="David"/>
          <w:rtl/>
        </w:rPr>
        <w:t xml:space="preserve">סעיף </w:t>
      </w:r>
      <w:r w:rsidR="0028194F">
        <w:rPr>
          <w:rFonts w:ascii="David" w:hAnsi="David" w:cs="David" w:hint="cs"/>
          <w:rtl/>
        </w:rPr>
        <w:t>75(א)</w:t>
      </w:r>
      <w:r w:rsidR="0028194F" w:rsidRPr="0028194F">
        <w:rPr>
          <w:rFonts w:ascii="David" w:hAnsi="David" w:cs="David"/>
          <w:rtl/>
        </w:rPr>
        <w:t xml:space="preserve"> לתקנון הכנסת קובע כי "חבר הכנסת שאינו שר או סגן שר רשאי להגיש הצעת חוק פרטית</w:t>
      </w:r>
      <w:r w:rsidR="0028194F">
        <w:rPr>
          <w:rFonts w:ascii="David" w:hAnsi="David" w:cs="David" w:hint="cs"/>
          <w:rtl/>
        </w:rPr>
        <w:t xml:space="preserve">". מבחינת העובדות היבשות, הצדק עימך, אך </w:t>
      </w:r>
      <w:r w:rsidR="0028194F" w:rsidRPr="007448D8">
        <w:rPr>
          <w:rFonts w:ascii="David" w:hAnsi="David" w:cs="David" w:hint="cs"/>
          <w:b/>
          <w:bCs/>
          <w:rtl/>
        </w:rPr>
        <w:t xml:space="preserve">דווקא בכל הצעות החוק שנוגעות לשוק התקשורת </w:t>
      </w:r>
      <w:r w:rsidR="0028194F" w:rsidRPr="007448D8">
        <w:rPr>
          <w:rFonts w:ascii="David" w:hAnsi="David" w:cs="David"/>
          <w:b/>
          <w:bCs/>
          <w:rtl/>
        </w:rPr>
        <w:t>–</w:t>
      </w:r>
      <w:r w:rsidR="0028194F" w:rsidRPr="007448D8">
        <w:rPr>
          <w:rFonts w:ascii="David" w:hAnsi="David" w:cs="David" w:hint="cs"/>
          <w:b/>
          <w:bCs/>
          <w:rtl/>
        </w:rPr>
        <w:t xml:space="preserve"> העוול זועק לשמיים.</w:t>
      </w:r>
    </w:p>
    <w:p w14:paraId="1B17A794" w14:textId="2C29BCBB" w:rsidR="0028194F" w:rsidRPr="007448D8" w:rsidRDefault="0028194F" w:rsidP="0028194F">
      <w:pPr>
        <w:spacing w:line="276" w:lineRule="auto"/>
        <w:jc w:val="both"/>
        <w:rPr>
          <w:rFonts w:ascii="David" w:hAnsi="David" w:cs="David"/>
          <w:b/>
          <w:bCs/>
          <w:rtl/>
        </w:rPr>
      </w:pPr>
      <w:r>
        <w:rPr>
          <w:rFonts w:ascii="David" w:hAnsi="David" w:cs="David" w:hint="cs"/>
          <w:rtl/>
        </w:rPr>
        <w:t xml:space="preserve">הצעות החוק "הפרטיות" שמונחות על שולחן הכנסת חדשות לבקרים, תואמות בצורה מחשידה לתזכיר חוק השידורים אותו מנסה שר התקשורת לקדם, בינתיים ללא הצלחה בשל התנגדויות אנשי המקצוע במשרדו ובמשרד המשפטים. יתרה מכך, השר אפילו לא מנסה להסתיר את כוונותיו, ובפרסום שהעלה לרשת החברתית </w:t>
      </w:r>
      <w:r>
        <w:rPr>
          <w:rFonts w:ascii="David" w:hAnsi="David" w:cs="David"/>
        </w:rPr>
        <w:t>X</w:t>
      </w:r>
      <w:r w:rsidR="006D23EA">
        <w:rPr>
          <w:rStyle w:val="ae"/>
          <w:rFonts w:ascii="David" w:hAnsi="David" w:cs="David"/>
          <w:rtl/>
        </w:rPr>
        <w:footnoteReference w:id="2"/>
      </w:r>
      <w:r>
        <w:rPr>
          <w:rFonts w:ascii="David" w:hAnsi="David" w:cs="David" w:hint="cs"/>
          <w:rtl/>
        </w:rPr>
        <w:t xml:space="preserve"> הוא </w:t>
      </w:r>
      <w:r w:rsidRPr="0056236F">
        <w:rPr>
          <w:rFonts w:ascii="David" w:hAnsi="David" w:cs="David" w:hint="cs"/>
          <w:rtl/>
        </w:rPr>
        <w:t xml:space="preserve">הודה בפה מלא שהוא העביר בעצמו לחברי כנסת הצעות חוק להפרטת תאגיד השידור הציבורי, וכן להפרטת גלי צה"ל </w:t>
      </w:r>
      <w:r w:rsidRPr="0056236F">
        <w:rPr>
          <w:rFonts w:ascii="David" w:hAnsi="David" w:cs="David"/>
          <w:rtl/>
        </w:rPr>
        <w:t>–</w:t>
      </w:r>
      <w:r w:rsidRPr="0056236F">
        <w:rPr>
          <w:rFonts w:ascii="David" w:hAnsi="David" w:cs="David" w:hint="cs"/>
          <w:rtl/>
        </w:rPr>
        <w:t xml:space="preserve"> כדי שיגישו אותן כהצעות חוק פרטיות.</w:t>
      </w:r>
      <w:r w:rsidR="0056236F">
        <w:rPr>
          <w:rFonts w:ascii="David" w:hAnsi="David" w:cs="David" w:hint="cs"/>
          <w:b/>
          <w:bCs/>
          <w:rtl/>
        </w:rPr>
        <w:t xml:space="preserve"> רק אתמול, הגיע השר לדיון בוועדת הכלכלה על הצעות חוק הפרטיות שנוגעות לתאגיד, התייחס אליהן כאל הצעות שלו, וטען כי מעכשיו תקודם בנושא התוכנית שלו </w:t>
      </w:r>
      <w:r w:rsidR="0056236F">
        <w:rPr>
          <w:rFonts w:ascii="David" w:hAnsi="David" w:cs="David"/>
          <w:b/>
          <w:bCs/>
          <w:rtl/>
        </w:rPr>
        <w:t>–</w:t>
      </w:r>
      <w:r w:rsidR="0056236F">
        <w:rPr>
          <w:rFonts w:ascii="David" w:hAnsi="David" w:cs="David" w:hint="cs"/>
          <w:b/>
          <w:bCs/>
          <w:rtl/>
        </w:rPr>
        <w:t xml:space="preserve">  ממש כאילו המנגנון של הצעות חוק ממשלתיות כבר עבר מן העולם.</w:t>
      </w:r>
    </w:p>
    <w:p w14:paraId="50C5EDD1" w14:textId="630488D8" w:rsidR="0028194F" w:rsidRDefault="0028194F" w:rsidP="0056236F">
      <w:pPr>
        <w:spacing w:line="276" w:lineRule="auto"/>
        <w:jc w:val="both"/>
        <w:rPr>
          <w:rFonts w:ascii="David" w:hAnsi="David" w:cs="David"/>
          <w:rtl/>
        </w:rPr>
      </w:pPr>
      <w:r>
        <w:rPr>
          <w:rFonts w:ascii="David" w:hAnsi="David" w:cs="David" w:hint="cs"/>
          <w:rtl/>
        </w:rPr>
        <w:t>במצב דברים אלו, אני סבורה ש</w:t>
      </w:r>
      <w:r w:rsidRPr="007448D8">
        <w:rPr>
          <w:rFonts w:ascii="David" w:hAnsi="David" w:cs="David" w:hint="cs"/>
          <w:b/>
          <w:bCs/>
          <w:rtl/>
        </w:rPr>
        <w:t>נדרשת התייחסותך ואף התערבותך במקרים בהם הצעות חוק פרטיות משמשות בבירור</w:t>
      </w:r>
      <w:r w:rsidR="006D23EA" w:rsidRPr="007448D8">
        <w:rPr>
          <w:rFonts w:ascii="David" w:hAnsi="David" w:cs="David" w:hint="cs"/>
          <w:b/>
          <w:bCs/>
          <w:rtl/>
        </w:rPr>
        <w:t xml:space="preserve"> ככלי לעקיפת הליכי החקיקה התקינים של הצעת חוק ממשלתית. </w:t>
      </w:r>
      <w:r w:rsidR="006D23EA">
        <w:rPr>
          <w:rFonts w:ascii="David" w:hAnsi="David" w:cs="David" w:hint="cs"/>
          <w:rtl/>
        </w:rPr>
        <w:t xml:space="preserve">אם חבר כנסת פלוני מעוניין להמשיך במקביל </w:t>
      </w:r>
      <w:r w:rsidR="0056236F">
        <w:rPr>
          <w:rFonts w:ascii="David" w:hAnsi="David" w:cs="David" w:hint="cs"/>
          <w:rtl/>
        </w:rPr>
        <w:t>עם</w:t>
      </w:r>
      <w:r w:rsidR="006D23EA">
        <w:rPr>
          <w:rFonts w:ascii="David" w:hAnsi="David" w:cs="David" w:hint="cs"/>
          <w:rtl/>
        </w:rPr>
        <w:t xml:space="preserve"> הצעת חוק פרטית, ניתן למזג אותה בהמשך להצעת חוק ממשלתית בוועדה הרלוונטית</w:t>
      </w:r>
      <w:r w:rsidR="0056236F">
        <w:rPr>
          <w:rFonts w:ascii="David" w:hAnsi="David" w:cs="David" w:hint="cs"/>
          <w:rtl/>
        </w:rPr>
        <w:t>.</w:t>
      </w:r>
      <w:r w:rsidR="006D23EA">
        <w:rPr>
          <w:rFonts w:ascii="David" w:hAnsi="David" w:cs="David" w:hint="cs"/>
          <w:rtl/>
        </w:rPr>
        <w:t xml:space="preserve"> </w:t>
      </w:r>
    </w:p>
    <w:p w14:paraId="7E3F4BEA" w14:textId="5EF89FDC" w:rsidR="0056236F" w:rsidRPr="007448D8" w:rsidRDefault="008E4EE6" w:rsidP="0056236F">
      <w:pPr>
        <w:spacing w:line="276" w:lineRule="auto"/>
        <w:jc w:val="both"/>
        <w:rPr>
          <w:rFonts w:ascii="David" w:hAnsi="David" w:cs="David"/>
          <w:b/>
          <w:bCs/>
          <w:rtl/>
        </w:rPr>
      </w:pPr>
      <w:r w:rsidRPr="008E4EE6">
        <w:rPr>
          <w:rFonts w:ascii="David" w:hAnsi="David" w:cs="David"/>
          <w:rtl/>
        </w:rPr>
        <w:t xml:space="preserve">חשוב </w:t>
      </w:r>
      <w:r w:rsidR="006D23EA">
        <w:rPr>
          <w:rFonts w:ascii="David" w:hAnsi="David" w:cs="David" w:hint="cs"/>
          <w:rtl/>
        </w:rPr>
        <w:t>לחזור</w:t>
      </w:r>
      <w:r w:rsidRPr="008E4EE6">
        <w:rPr>
          <w:rFonts w:ascii="David" w:hAnsi="David" w:cs="David"/>
          <w:rtl/>
        </w:rPr>
        <w:t xml:space="preserve"> ולהבהיר כי </w:t>
      </w:r>
      <w:r w:rsidRPr="007448D8">
        <w:rPr>
          <w:rFonts w:ascii="David" w:hAnsi="David" w:cs="David"/>
          <w:b/>
          <w:bCs/>
          <w:rtl/>
        </w:rPr>
        <w:t>"דרך המלך" לקידום חקיקה על-ידי הממשלה היא באמצעות הצעות חוק ממשלתיות.</w:t>
      </w:r>
      <w:r w:rsidRPr="008E4EE6">
        <w:rPr>
          <w:rFonts w:ascii="David" w:hAnsi="David" w:cs="David"/>
          <w:rtl/>
        </w:rPr>
        <w:t xml:space="preserve"> אין מדובר בהמלצה גרידא, אלא בדרך פעולה המעוגנת בעקרונות היסוד של המשפט המנהלי ובכללי </w:t>
      </w:r>
      <w:proofErr w:type="spellStart"/>
      <w:r w:rsidRPr="008E4EE6">
        <w:rPr>
          <w:rFonts w:ascii="David" w:hAnsi="David" w:cs="David"/>
          <w:rtl/>
        </w:rPr>
        <w:t>המינהל</w:t>
      </w:r>
      <w:proofErr w:type="spellEnd"/>
      <w:r w:rsidRPr="008E4EE6">
        <w:rPr>
          <w:rFonts w:ascii="David" w:hAnsi="David" w:cs="David"/>
          <w:rtl/>
        </w:rPr>
        <w:t xml:space="preserve"> התקין. יתרה מזאת, השימוש בהצעות חוק פרטיות כתחליף להצעות חוק ממשלתיות פוגע בעקרון האחריותיות הממשלתית. כאשר הממשלה מקדמת חקיקה באמצעות חברי כנסת מטעמה, היא למעשה מתחמקת מאחריותה הישירה להליך החקיקה ולהשלכותיו.</w:t>
      </w:r>
      <w:r w:rsidR="006D23EA">
        <w:rPr>
          <w:rFonts w:ascii="David" w:hAnsi="David" w:cs="David" w:hint="cs"/>
          <w:rtl/>
        </w:rPr>
        <w:t xml:space="preserve"> </w:t>
      </w:r>
      <w:r w:rsidRPr="008E4EE6">
        <w:rPr>
          <w:rFonts w:ascii="David" w:hAnsi="David" w:cs="David"/>
          <w:rtl/>
        </w:rPr>
        <w:t xml:space="preserve">לאור האמור לעיל, </w:t>
      </w:r>
      <w:r w:rsidR="006D23EA">
        <w:rPr>
          <w:rFonts w:ascii="David" w:hAnsi="David" w:cs="David" w:hint="cs"/>
          <w:rtl/>
        </w:rPr>
        <w:t xml:space="preserve">אני סבורה כי </w:t>
      </w:r>
      <w:r w:rsidR="006D23EA" w:rsidRPr="007448D8">
        <w:rPr>
          <w:rFonts w:ascii="David" w:hAnsi="David" w:cs="David" w:hint="cs"/>
          <w:b/>
          <w:bCs/>
          <w:rtl/>
        </w:rPr>
        <w:t xml:space="preserve">נדרשות הנחיות ברורות בנושא מטעם הייעוץ המשפטי לכנסת, </w:t>
      </w:r>
      <w:r w:rsidRPr="007448D8">
        <w:rPr>
          <w:rFonts w:ascii="David" w:hAnsi="David" w:cs="David"/>
          <w:b/>
          <w:bCs/>
          <w:rtl/>
        </w:rPr>
        <w:t>לשם הבטחת קיומו של הליך חקיקה ראוי, המכבד את עקרונות השקיפות, המקצועיות והדמוקרטיה</w:t>
      </w:r>
    </w:p>
    <w:p w14:paraId="3FD11BDE" w14:textId="77777777" w:rsidR="006D23EA" w:rsidRPr="006D23EA" w:rsidRDefault="006D23EA" w:rsidP="006D23EA">
      <w:pPr>
        <w:spacing w:line="276" w:lineRule="auto"/>
        <w:jc w:val="both"/>
        <w:rPr>
          <w:rFonts w:ascii="David" w:hAnsi="David" w:cs="David"/>
          <w:rtl/>
        </w:rPr>
      </w:pPr>
    </w:p>
    <w:p w14:paraId="3A3B936D" w14:textId="1F978D89" w:rsidR="0074388C" w:rsidRDefault="00B417E3" w:rsidP="009A7053">
      <w:pPr>
        <w:spacing w:after="40" w:line="360" w:lineRule="auto"/>
        <w:ind w:right="567"/>
        <w:jc w:val="center"/>
        <w:rPr>
          <w:rFonts w:ascii="David" w:hAnsi="David" w:cs="David"/>
          <w:b/>
          <w:bCs/>
        </w:rPr>
      </w:pPr>
      <w:r>
        <w:rPr>
          <w:rFonts w:ascii="David" w:hAnsi="David" w:cs="David"/>
          <w:noProof/>
          <w:rtl/>
        </w:rPr>
        <w:drawing>
          <wp:anchor distT="0" distB="0" distL="114300" distR="114300" simplePos="0" relativeHeight="251659264" behindDoc="0" locked="0" layoutInCell="1" allowOverlap="1" wp14:anchorId="328B5093" wp14:editId="43995059">
            <wp:simplePos x="0" y="0"/>
            <wp:positionH relativeFrom="margin">
              <wp:posOffset>2986405</wp:posOffset>
            </wp:positionH>
            <wp:positionV relativeFrom="paragraph">
              <wp:posOffset>134620</wp:posOffset>
            </wp:positionV>
            <wp:extent cx="584200" cy="499541"/>
            <wp:effectExtent l="0" t="0" r="0" b="0"/>
            <wp:wrapNone/>
            <wp:docPr id="3797047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84200" cy="499541"/>
                    </a:xfrm>
                    <a:prstGeom prst="rect">
                      <a:avLst/>
                    </a:prstGeom>
                    <a:noFill/>
                  </pic:spPr>
                </pic:pic>
              </a:graphicData>
            </a:graphic>
            <wp14:sizeRelH relativeFrom="page">
              <wp14:pctWidth>0</wp14:pctWidth>
            </wp14:sizeRelH>
            <wp14:sizeRelV relativeFrom="page">
              <wp14:pctHeight>0</wp14:pctHeight>
            </wp14:sizeRelV>
          </wp:anchor>
        </w:drawing>
      </w:r>
      <w:r w:rsidR="0074388C" w:rsidRPr="00956F9E">
        <w:rPr>
          <w:rFonts w:ascii="David" w:hAnsi="David" w:cs="David" w:hint="cs"/>
          <w:b/>
          <w:bCs/>
          <w:rtl/>
        </w:rPr>
        <w:t>בברכה,</w:t>
      </w:r>
    </w:p>
    <w:p w14:paraId="20FA0DD9" w14:textId="77777777" w:rsidR="0056236F" w:rsidRDefault="0056236F" w:rsidP="006D23EA">
      <w:pPr>
        <w:rPr>
          <w:rFonts w:ascii="David" w:hAnsi="David" w:cs="David"/>
          <w:b/>
          <w:bCs/>
          <w:rtl/>
        </w:rPr>
      </w:pPr>
    </w:p>
    <w:p w14:paraId="690478D8" w14:textId="77777777" w:rsidR="0056236F" w:rsidRDefault="0056236F" w:rsidP="006D23EA">
      <w:pPr>
        <w:rPr>
          <w:rFonts w:ascii="David" w:hAnsi="David" w:cs="David"/>
          <w:b/>
          <w:bCs/>
          <w:rtl/>
        </w:rPr>
      </w:pPr>
    </w:p>
    <w:p w14:paraId="1B15A1A9" w14:textId="3BA4FD61" w:rsidR="00C347AC" w:rsidRDefault="0056236F" w:rsidP="006D23EA">
      <w:pPr>
        <w:rPr>
          <w:rFonts w:ascii="David" w:hAnsi="David" w:cs="David"/>
          <w:rtl/>
        </w:rPr>
      </w:pPr>
      <w:r>
        <w:rPr>
          <w:rFonts w:ascii="David" w:hAnsi="David" w:cs="David" w:hint="cs"/>
          <w:b/>
          <w:bCs/>
          <w:rtl/>
        </w:rPr>
        <w:t xml:space="preserve">                                                                     </w:t>
      </w:r>
      <w:r w:rsidR="00B417E3">
        <w:rPr>
          <w:rFonts w:ascii="David" w:hAnsi="David" w:cs="David" w:hint="cs"/>
          <w:rtl/>
        </w:rPr>
        <w:t xml:space="preserve">  </w:t>
      </w:r>
      <w:r>
        <w:rPr>
          <w:rFonts w:ascii="David" w:hAnsi="David" w:cs="David" w:hint="cs"/>
          <w:rtl/>
        </w:rPr>
        <w:t xml:space="preserve"> </w:t>
      </w:r>
      <w:r w:rsidR="0074388C">
        <w:rPr>
          <w:rFonts w:ascii="David" w:hAnsi="David" w:cs="David" w:hint="cs"/>
          <w:rtl/>
        </w:rPr>
        <w:t xml:space="preserve"> חה"כ מירב כהן                      </w:t>
      </w:r>
    </w:p>
    <w:p w14:paraId="6DFF4F54" w14:textId="77777777" w:rsidR="0056236F" w:rsidRDefault="0056236F" w:rsidP="006D23EA">
      <w:pPr>
        <w:rPr>
          <w:rFonts w:ascii="David" w:hAnsi="David" w:cs="David"/>
          <w:b/>
          <w:bCs/>
          <w:u w:val="single"/>
          <w:rtl/>
        </w:rPr>
      </w:pPr>
    </w:p>
    <w:p w14:paraId="6FDFDA2D" w14:textId="5D5055FA" w:rsidR="006D23EA" w:rsidRPr="006D23EA" w:rsidRDefault="006D23EA" w:rsidP="006D23EA">
      <w:pPr>
        <w:rPr>
          <w:rFonts w:ascii="David" w:hAnsi="David" w:cs="David"/>
          <w:b/>
          <w:bCs/>
          <w:u w:val="single"/>
          <w:rtl/>
        </w:rPr>
      </w:pPr>
      <w:r w:rsidRPr="006D23EA">
        <w:rPr>
          <w:rFonts w:ascii="David" w:hAnsi="David" w:cs="David" w:hint="cs"/>
          <w:b/>
          <w:bCs/>
          <w:u w:val="single"/>
          <w:rtl/>
        </w:rPr>
        <w:t>העתקים:</w:t>
      </w:r>
    </w:p>
    <w:p w14:paraId="6210F437" w14:textId="77777777" w:rsidR="006D23EA" w:rsidRPr="006D23EA" w:rsidRDefault="006D23EA" w:rsidP="006D23EA">
      <w:pPr>
        <w:rPr>
          <w:rFonts w:ascii="David" w:hAnsi="David" w:cs="David"/>
          <w:rtl/>
        </w:rPr>
      </w:pPr>
    </w:p>
    <w:p w14:paraId="4D3FAEF6" w14:textId="55807F15" w:rsidR="006D23EA" w:rsidRDefault="006D23EA" w:rsidP="006D23EA">
      <w:pPr>
        <w:spacing w:line="360" w:lineRule="auto"/>
        <w:ind w:right="284"/>
        <w:jc w:val="both"/>
        <w:rPr>
          <w:rFonts w:ascii="David" w:hAnsi="David" w:cs="David"/>
          <w:color w:val="000000"/>
          <w:rtl/>
        </w:rPr>
      </w:pPr>
      <w:r>
        <w:rPr>
          <w:rFonts w:ascii="David" w:hAnsi="David" w:cs="David" w:hint="cs"/>
          <w:color w:val="000000"/>
          <w:rtl/>
        </w:rPr>
        <w:t xml:space="preserve">חה"כ אמיר אוחנה </w:t>
      </w:r>
      <w:r>
        <w:rPr>
          <w:rFonts w:ascii="David" w:hAnsi="David" w:cs="David"/>
          <w:color w:val="000000"/>
          <w:rtl/>
        </w:rPr>
        <w:t>–</w:t>
      </w:r>
      <w:r>
        <w:rPr>
          <w:rFonts w:ascii="David" w:hAnsi="David" w:cs="David" w:hint="cs"/>
          <w:color w:val="000000"/>
          <w:rtl/>
        </w:rPr>
        <w:t xml:space="preserve"> יו"ר הכנסת</w:t>
      </w:r>
    </w:p>
    <w:p w14:paraId="1385A3B4" w14:textId="0406928A" w:rsidR="006D23EA" w:rsidRPr="00C41EF5" w:rsidRDefault="006D23EA" w:rsidP="006D23EA">
      <w:pPr>
        <w:spacing w:line="360" w:lineRule="auto"/>
        <w:ind w:right="284"/>
        <w:jc w:val="both"/>
        <w:rPr>
          <w:rFonts w:ascii="David" w:hAnsi="David" w:cs="David"/>
          <w:color w:val="000000"/>
          <w:rtl/>
        </w:rPr>
      </w:pPr>
      <w:r>
        <w:rPr>
          <w:rFonts w:ascii="David" w:hAnsi="David" w:cs="David" w:hint="cs"/>
          <w:color w:val="000000"/>
          <w:rtl/>
        </w:rPr>
        <w:t xml:space="preserve">גב' גלי </w:t>
      </w:r>
      <w:proofErr w:type="spellStart"/>
      <w:r>
        <w:rPr>
          <w:rFonts w:ascii="David" w:hAnsi="David" w:cs="David" w:hint="cs"/>
          <w:color w:val="000000"/>
          <w:rtl/>
        </w:rPr>
        <w:t>בהרב-מיארה</w:t>
      </w:r>
      <w:proofErr w:type="spellEnd"/>
      <w:r>
        <w:rPr>
          <w:rFonts w:ascii="David" w:hAnsi="David" w:cs="David" w:hint="cs"/>
          <w:color w:val="000000"/>
          <w:rtl/>
        </w:rPr>
        <w:t xml:space="preserve"> </w:t>
      </w:r>
      <w:r>
        <w:rPr>
          <w:rFonts w:ascii="David" w:hAnsi="David" w:cs="David"/>
          <w:color w:val="000000"/>
          <w:rtl/>
        </w:rPr>
        <w:t>–</w:t>
      </w:r>
      <w:r>
        <w:rPr>
          <w:rFonts w:ascii="David" w:hAnsi="David" w:cs="David" w:hint="cs"/>
          <w:color w:val="000000"/>
          <w:rtl/>
        </w:rPr>
        <w:t xml:space="preserve"> היועצת המשפטית לממשלה</w:t>
      </w:r>
    </w:p>
    <w:sectPr w:rsidR="006D23EA" w:rsidRPr="00C41EF5" w:rsidSect="006B432F">
      <w:footerReference w:type="default" r:id="rId9"/>
      <w:headerReference w:type="first" r:id="rId10"/>
      <w:pgSz w:w="11906" w:h="16838"/>
      <w:pgMar w:top="1440" w:right="1077" w:bottom="1134" w:left="1077" w:header="709"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87C0A5" w14:textId="77777777" w:rsidR="001356FF" w:rsidRDefault="001356FF">
      <w:r>
        <w:separator/>
      </w:r>
    </w:p>
  </w:endnote>
  <w:endnote w:type="continuationSeparator" w:id="0">
    <w:p w14:paraId="07750E4D" w14:textId="77777777" w:rsidR="001356FF" w:rsidRDefault="00135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246D9" w14:textId="77777777" w:rsidR="00D04761" w:rsidRDefault="00D04761">
    <w:pPr>
      <w:spacing w:after="4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28A0A3" w14:textId="77777777" w:rsidR="001356FF" w:rsidRDefault="001356FF">
      <w:r>
        <w:separator/>
      </w:r>
    </w:p>
  </w:footnote>
  <w:footnote w:type="continuationSeparator" w:id="0">
    <w:p w14:paraId="5F99F33E" w14:textId="77777777" w:rsidR="001356FF" w:rsidRDefault="001356FF">
      <w:r>
        <w:continuationSeparator/>
      </w:r>
    </w:p>
  </w:footnote>
  <w:footnote w:id="1">
    <w:p w14:paraId="4FCC89DB" w14:textId="4020249F" w:rsidR="008E4EE6" w:rsidRPr="006D23EA" w:rsidRDefault="008E4EE6" w:rsidP="008E4EE6">
      <w:pPr>
        <w:pStyle w:val="ac"/>
        <w:rPr>
          <w:rFonts w:ascii="David" w:hAnsi="David" w:cs="David"/>
          <w:rtl/>
        </w:rPr>
      </w:pPr>
      <w:r w:rsidRPr="006D23EA">
        <w:rPr>
          <w:rStyle w:val="ae"/>
          <w:rFonts w:ascii="David" w:hAnsi="David" w:cs="David"/>
        </w:rPr>
        <w:footnoteRef/>
      </w:r>
      <w:r w:rsidRPr="006D23EA">
        <w:rPr>
          <w:rFonts w:ascii="David" w:hAnsi="David" w:cs="David"/>
          <w:rtl/>
        </w:rPr>
        <w:t xml:space="preserve"> הפצת תזכירי חוק להערות הציבור מתבצעת מזה שנים רבות, ומעוגנת בהנחיית היועץ המשפטי לממשלה 2.3005 "טיפול בהצעות חוק ממשלתיות" (5.3.201).</w:t>
      </w:r>
    </w:p>
  </w:footnote>
  <w:footnote w:id="2">
    <w:p w14:paraId="3EDDDB88" w14:textId="0FD78E4F" w:rsidR="006D23EA" w:rsidRPr="006D23EA" w:rsidRDefault="006D23EA">
      <w:pPr>
        <w:pStyle w:val="ac"/>
        <w:rPr>
          <w:rFonts w:ascii="David" w:hAnsi="David" w:cs="David"/>
          <w:rtl/>
        </w:rPr>
      </w:pPr>
      <w:r w:rsidRPr="006D23EA">
        <w:rPr>
          <w:rStyle w:val="ae"/>
          <w:rFonts w:ascii="David" w:hAnsi="David" w:cs="David"/>
        </w:rPr>
        <w:footnoteRef/>
      </w:r>
      <w:r w:rsidRPr="006D23EA">
        <w:rPr>
          <w:rFonts w:ascii="David" w:hAnsi="David" w:cs="David"/>
          <w:rtl/>
        </w:rPr>
        <w:t xml:space="preserve"> </w:t>
      </w:r>
      <w:r w:rsidRPr="006D23EA">
        <w:rPr>
          <w:rFonts w:ascii="David" w:hAnsi="David" w:cs="David"/>
        </w:rPr>
        <w:t>https://x.com/shlomo_karhi/status/1858083265288061204?s=48&amp;t=FxIsd0GxkK4EBYnCqXahJA</w:t>
      </w:r>
      <w:r w:rsidRPr="006D23EA">
        <w:rPr>
          <w:rFonts w:ascii="David" w:hAnsi="David" w:cs="David"/>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D1595" w14:textId="77777777" w:rsidR="00D04761" w:rsidRDefault="002565BE">
    <w:pPr>
      <w:pBdr>
        <w:top w:val="nil"/>
        <w:left w:val="nil"/>
        <w:bottom w:val="nil"/>
        <w:right w:val="nil"/>
        <w:between w:val="nil"/>
      </w:pBdr>
      <w:tabs>
        <w:tab w:val="left" w:pos="720"/>
        <w:tab w:val="center" w:pos="4153"/>
        <w:tab w:val="right" w:pos="8306"/>
      </w:tabs>
      <w:ind w:left="26" w:right="26"/>
      <w:jc w:val="center"/>
      <w:rPr>
        <w:color w:val="000000"/>
        <w:rtl/>
      </w:rPr>
    </w:pPr>
    <w:r>
      <w:rPr>
        <w:noProof/>
        <w:color w:val="000000"/>
      </w:rPr>
      <w:drawing>
        <wp:inline distT="0" distB="0" distL="0" distR="0" wp14:anchorId="4C31C023" wp14:editId="2BA4ED3C">
          <wp:extent cx="476250" cy="590550"/>
          <wp:effectExtent l="0" t="0" r="0" b="0"/>
          <wp:docPr id="1" name="image2.png" descr="SEMEL"/>
          <wp:cNvGraphicFramePr/>
          <a:graphic xmlns:a="http://schemas.openxmlformats.org/drawingml/2006/main">
            <a:graphicData uri="http://schemas.openxmlformats.org/drawingml/2006/picture">
              <pic:pic xmlns:pic="http://schemas.openxmlformats.org/drawingml/2006/picture">
                <pic:nvPicPr>
                  <pic:cNvPr id="0" name="image2.png" descr="SEMEL"/>
                  <pic:cNvPicPr preferRelativeResize="0"/>
                </pic:nvPicPr>
                <pic:blipFill>
                  <a:blip r:embed="rId1"/>
                  <a:srcRect/>
                  <a:stretch>
                    <a:fillRect/>
                  </a:stretch>
                </pic:blipFill>
                <pic:spPr>
                  <a:xfrm>
                    <a:off x="0" y="0"/>
                    <a:ext cx="476250" cy="590550"/>
                  </a:xfrm>
                  <a:prstGeom prst="rect">
                    <a:avLst/>
                  </a:prstGeom>
                  <a:ln/>
                </pic:spPr>
              </pic:pic>
            </a:graphicData>
          </a:graphic>
        </wp:inline>
      </w:drawing>
    </w:r>
  </w:p>
  <w:p w14:paraId="7651AF1F" w14:textId="77777777" w:rsidR="00D04761" w:rsidRPr="0015006D" w:rsidRDefault="002565BE">
    <w:pPr>
      <w:pBdr>
        <w:top w:val="nil"/>
        <w:left w:val="nil"/>
        <w:bottom w:val="nil"/>
        <w:right w:val="nil"/>
        <w:between w:val="nil"/>
      </w:pBdr>
      <w:tabs>
        <w:tab w:val="left" w:pos="720"/>
        <w:tab w:val="center" w:pos="4153"/>
        <w:tab w:val="right" w:pos="8306"/>
      </w:tabs>
      <w:ind w:left="26" w:right="26"/>
      <w:jc w:val="center"/>
      <w:rPr>
        <w:rFonts w:ascii="David" w:hAnsi="David" w:cs="David"/>
        <w:bCs/>
        <w:color w:val="000080"/>
        <w:sz w:val="22"/>
        <w:szCs w:val="22"/>
      </w:rPr>
    </w:pPr>
    <w:r w:rsidRPr="0015006D">
      <w:rPr>
        <w:rFonts w:ascii="David" w:hAnsi="David" w:cs="David"/>
        <w:bCs/>
        <w:color w:val="000080"/>
        <w:sz w:val="22"/>
        <w:szCs w:val="22"/>
        <w:rtl/>
      </w:rPr>
      <w:t>הכנסת</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3F550E"/>
    <w:multiLevelType w:val="hybridMultilevel"/>
    <w:tmpl w:val="A92A6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17614A"/>
    <w:multiLevelType w:val="hybridMultilevel"/>
    <w:tmpl w:val="4448D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3507BB"/>
    <w:multiLevelType w:val="multilevel"/>
    <w:tmpl w:val="AFF6E5C6"/>
    <w:lvl w:ilvl="0">
      <w:start w:val="1"/>
      <w:numFmt w:val="decimal"/>
      <w:lvlText w:val="%1."/>
      <w:lvlJc w:val="left"/>
      <w:pPr>
        <w:tabs>
          <w:tab w:val="num" w:pos="927"/>
        </w:tabs>
        <w:ind w:left="927" w:hanging="360"/>
      </w:pPr>
      <w:rPr>
        <w:rFonts w:ascii="David" w:hAnsi="David" w:cs="David" w:hint="default"/>
        <w:b w:val="0"/>
        <w:bCs w:val="0"/>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8B289F"/>
    <w:multiLevelType w:val="hybridMultilevel"/>
    <w:tmpl w:val="E70E9CEE"/>
    <w:lvl w:ilvl="0" w:tplc="075A5A3E">
      <w:start w:val="1"/>
      <w:numFmt w:val="decimal"/>
      <w:lvlText w:val="%1."/>
      <w:lvlJc w:val="left"/>
      <w:pPr>
        <w:ind w:left="720" w:hanging="360"/>
      </w:pPr>
      <w:rPr>
        <w:rFonts w:hint="default"/>
        <w:b w:val="0"/>
        <w:bCs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061135"/>
    <w:multiLevelType w:val="multilevel"/>
    <w:tmpl w:val="9330F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8870B1"/>
    <w:multiLevelType w:val="multilevel"/>
    <w:tmpl w:val="17D0F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52741F"/>
    <w:multiLevelType w:val="hybridMultilevel"/>
    <w:tmpl w:val="B9FEFDE8"/>
    <w:lvl w:ilvl="0" w:tplc="C1DE15D2">
      <w:start w:val="1"/>
      <w:numFmt w:val="decimal"/>
      <w:lvlText w:val="%1."/>
      <w:lvlJc w:val="left"/>
      <w:pPr>
        <w:ind w:left="720" w:hanging="360"/>
      </w:pPr>
      <w:rPr>
        <w:rFonts w:hint="default"/>
        <w:b w:val="0"/>
        <w:bCs w:val="0"/>
        <w:color w:val="auto"/>
      </w:rPr>
    </w:lvl>
    <w:lvl w:ilvl="1" w:tplc="BB181ECC">
      <w:start w:val="1"/>
      <w:numFmt w:val="hebrew1"/>
      <w:lvlText w:val="%2."/>
      <w:lvlJc w:val="left"/>
      <w:pPr>
        <w:ind w:left="1440" w:hanging="360"/>
      </w:pPr>
      <w:rPr>
        <w:rFonts w:cs="David" w:hint="default"/>
        <w:b w:val="0"/>
        <w:bCs w:val="0"/>
        <w:color w:val="auto"/>
      </w:rPr>
    </w:lvl>
    <w:lvl w:ilvl="2" w:tplc="50CAC2DC">
      <w:start w:val="1"/>
      <w:numFmt w:val="lowerRoman"/>
      <w:lvlText w:val="%3."/>
      <w:lvlJc w:val="right"/>
      <w:pPr>
        <w:ind w:left="2160" w:hanging="180"/>
      </w:pPr>
      <w:rPr>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5F0C9A"/>
    <w:multiLevelType w:val="hybridMultilevel"/>
    <w:tmpl w:val="22CEB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6F4726"/>
    <w:multiLevelType w:val="hybridMultilevel"/>
    <w:tmpl w:val="770C8DEA"/>
    <w:lvl w:ilvl="0" w:tplc="0409000F">
      <w:start w:val="1"/>
      <w:numFmt w:val="decimal"/>
      <w:lvlText w:val="%1."/>
      <w:lvlJc w:val="left"/>
      <w:pPr>
        <w:ind w:left="974" w:hanging="360"/>
      </w:pPr>
    </w:lvl>
    <w:lvl w:ilvl="1" w:tplc="04090019" w:tentative="1">
      <w:start w:val="1"/>
      <w:numFmt w:val="lowerLetter"/>
      <w:lvlText w:val="%2."/>
      <w:lvlJc w:val="left"/>
      <w:pPr>
        <w:ind w:left="1694" w:hanging="360"/>
      </w:pPr>
    </w:lvl>
    <w:lvl w:ilvl="2" w:tplc="0409001B" w:tentative="1">
      <w:start w:val="1"/>
      <w:numFmt w:val="lowerRoman"/>
      <w:lvlText w:val="%3."/>
      <w:lvlJc w:val="right"/>
      <w:pPr>
        <w:ind w:left="2414" w:hanging="180"/>
      </w:pPr>
    </w:lvl>
    <w:lvl w:ilvl="3" w:tplc="0409000F" w:tentative="1">
      <w:start w:val="1"/>
      <w:numFmt w:val="decimal"/>
      <w:lvlText w:val="%4."/>
      <w:lvlJc w:val="left"/>
      <w:pPr>
        <w:ind w:left="3134" w:hanging="360"/>
      </w:pPr>
    </w:lvl>
    <w:lvl w:ilvl="4" w:tplc="04090019" w:tentative="1">
      <w:start w:val="1"/>
      <w:numFmt w:val="lowerLetter"/>
      <w:lvlText w:val="%5."/>
      <w:lvlJc w:val="left"/>
      <w:pPr>
        <w:ind w:left="3854" w:hanging="360"/>
      </w:pPr>
    </w:lvl>
    <w:lvl w:ilvl="5" w:tplc="0409001B" w:tentative="1">
      <w:start w:val="1"/>
      <w:numFmt w:val="lowerRoman"/>
      <w:lvlText w:val="%6."/>
      <w:lvlJc w:val="right"/>
      <w:pPr>
        <w:ind w:left="4574" w:hanging="180"/>
      </w:pPr>
    </w:lvl>
    <w:lvl w:ilvl="6" w:tplc="0409000F" w:tentative="1">
      <w:start w:val="1"/>
      <w:numFmt w:val="decimal"/>
      <w:lvlText w:val="%7."/>
      <w:lvlJc w:val="left"/>
      <w:pPr>
        <w:ind w:left="5294" w:hanging="360"/>
      </w:pPr>
    </w:lvl>
    <w:lvl w:ilvl="7" w:tplc="04090019" w:tentative="1">
      <w:start w:val="1"/>
      <w:numFmt w:val="lowerLetter"/>
      <w:lvlText w:val="%8."/>
      <w:lvlJc w:val="left"/>
      <w:pPr>
        <w:ind w:left="6014" w:hanging="360"/>
      </w:pPr>
    </w:lvl>
    <w:lvl w:ilvl="8" w:tplc="0409001B" w:tentative="1">
      <w:start w:val="1"/>
      <w:numFmt w:val="lowerRoman"/>
      <w:lvlText w:val="%9."/>
      <w:lvlJc w:val="right"/>
      <w:pPr>
        <w:ind w:left="6734" w:hanging="180"/>
      </w:pPr>
    </w:lvl>
  </w:abstractNum>
  <w:abstractNum w:abstractNumId="9" w15:restartNumberingAfterBreak="0">
    <w:nsid w:val="587257F8"/>
    <w:multiLevelType w:val="hybridMultilevel"/>
    <w:tmpl w:val="43C8E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3649D3"/>
    <w:multiLevelType w:val="hybridMultilevel"/>
    <w:tmpl w:val="0674D3FA"/>
    <w:lvl w:ilvl="0" w:tplc="CFB8845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5B3F20"/>
    <w:multiLevelType w:val="multilevel"/>
    <w:tmpl w:val="D3F85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163146"/>
    <w:multiLevelType w:val="hybridMultilevel"/>
    <w:tmpl w:val="DA5A48BC"/>
    <w:lvl w:ilvl="0" w:tplc="69F08D8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4253E9"/>
    <w:multiLevelType w:val="hybridMultilevel"/>
    <w:tmpl w:val="DF9ADBC8"/>
    <w:lvl w:ilvl="0" w:tplc="51127E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4991736">
    <w:abstractNumId w:val="13"/>
  </w:num>
  <w:num w:numId="2" w16cid:durableId="1226448910">
    <w:abstractNumId w:val="7"/>
  </w:num>
  <w:num w:numId="3" w16cid:durableId="219095987">
    <w:abstractNumId w:val="1"/>
  </w:num>
  <w:num w:numId="4" w16cid:durableId="740373085">
    <w:abstractNumId w:val="6"/>
  </w:num>
  <w:num w:numId="5" w16cid:durableId="40253273">
    <w:abstractNumId w:val="0"/>
  </w:num>
  <w:num w:numId="6" w16cid:durableId="496270466">
    <w:abstractNumId w:val="2"/>
  </w:num>
  <w:num w:numId="7" w16cid:durableId="1199609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1935698">
    <w:abstractNumId w:val="10"/>
  </w:num>
  <w:num w:numId="9" w16cid:durableId="1310817942">
    <w:abstractNumId w:val="5"/>
  </w:num>
  <w:num w:numId="10" w16cid:durableId="1875116362">
    <w:abstractNumId w:val="9"/>
  </w:num>
  <w:num w:numId="11" w16cid:durableId="1125075571">
    <w:abstractNumId w:val="3"/>
  </w:num>
  <w:num w:numId="12" w16cid:durableId="713894890">
    <w:abstractNumId w:val="12"/>
  </w:num>
  <w:num w:numId="13" w16cid:durableId="1570653215">
    <w:abstractNumId w:val="8"/>
  </w:num>
  <w:num w:numId="14" w16cid:durableId="757405336">
    <w:abstractNumId w:val="4"/>
  </w:num>
  <w:num w:numId="15" w16cid:durableId="1392583378">
    <w:abstractNumId w:val="11"/>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761"/>
    <w:rsid w:val="00001531"/>
    <w:rsid w:val="000103F3"/>
    <w:rsid w:val="00026033"/>
    <w:rsid w:val="00027A23"/>
    <w:rsid w:val="00033426"/>
    <w:rsid w:val="00040440"/>
    <w:rsid w:val="0004199A"/>
    <w:rsid w:val="000556C7"/>
    <w:rsid w:val="00060A99"/>
    <w:rsid w:val="0006662F"/>
    <w:rsid w:val="000805C0"/>
    <w:rsid w:val="000806CC"/>
    <w:rsid w:val="000912E1"/>
    <w:rsid w:val="00093233"/>
    <w:rsid w:val="000C1E33"/>
    <w:rsid w:val="000D15ED"/>
    <w:rsid w:val="000D3C72"/>
    <w:rsid w:val="000D7A70"/>
    <w:rsid w:val="000E336D"/>
    <w:rsid w:val="000E5505"/>
    <w:rsid w:val="000E72FF"/>
    <w:rsid w:val="000F7F99"/>
    <w:rsid w:val="00114FC3"/>
    <w:rsid w:val="00115908"/>
    <w:rsid w:val="001212BE"/>
    <w:rsid w:val="001331FF"/>
    <w:rsid w:val="001356FF"/>
    <w:rsid w:val="001358CB"/>
    <w:rsid w:val="0014061E"/>
    <w:rsid w:val="0014093C"/>
    <w:rsid w:val="00143474"/>
    <w:rsid w:val="0015006D"/>
    <w:rsid w:val="00150678"/>
    <w:rsid w:val="00165A34"/>
    <w:rsid w:val="00165E38"/>
    <w:rsid w:val="001663D1"/>
    <w:rsid w:val="001738CD"/>
    <w:rsid w:val="00174BBF"/>
    <w:rsid w:val="0017606F"/>
    <w:rsid w:val="001770A4"/>
    <w:rsid w:val="00195176"/>
    <w:rsid w:val="001A5B70"/>
    <w:rsid w:val="001A5E17"/>
    <w:rsid w:val="001B0896"/>
    <w:rsid w:val="001D4548"/>
    <w:rsid w:val="001E0091"/>
    <w:rsid w:val="001E1568"/>
    <w:rsid w:val="001F0A03"/>
    <w:rsid w:val="001F1068"/>
    <w:rsid w:val="001F17BA"/>
    <w:rsid w:val="001F66D2"/>
    <w:rsid w:val="002073CE"/>
    <w:rsid w:val="002102A4"/>
    <w:rsid w:val="002124AB"/>
    <w:rsid w:val="002171C8"/>
    <w:rsid w:val="00235D9A"/>
    <w:rsid w:val="00252C6E"/>
    <w:rsid w:val="002565BE"/>
    <w:rsid w:val="0028194F"/>
    <w:rsid w:val="00291DD7"/>
    <w:rsid w:val="00294080"/>
    <w:rsid w:val="00295557"/>
    <w:rsid w:val="002A0F18"/>
    <w:rsid w:val="002A3C5C"/>
    <w:rsid w:val="002C5DE3"/>
    <w:rsid w:val="002D7447"/>
    <w:rsid w:val="00303F14"/>
    <w:rsid w:val="00310940"/>
    <w:rsid w:val="003233CB"/>
    <w:rsid w:val="00336720"/>
    <w:rsid w:val="00342124"/>
    <w:rsid w:val="0034258D"/>
    <w:rsid w:val="003470DE"/>
    <w:rsid w:val="003517AC"/>
    <w:rsid w:val="00351E1D"/>
    <w:rsid w:val="00357C57"/>
    <w:rsid w:val="003601C5"/>
    <w:rsid w:val="00363077"/>
    <w:rsid w:val="00363E39"/>
    <w:rsid w:val="003749A5"/>
    <w:rsid w:val="0038060A"/>
    <w:rsid w:val="00386532"/>
    <w:rsid w:val="00393F16"/>
    <w:rsid w:val="003B3D19"/>
    <w:rsid w:val="003B5068"/>
    <w:rsid w:val="003C178E"/>
    <w:rsid w:val="003C7562"/>
    <w:rsid w:val="003C7580"/>
    <w:rsid w:val="003D026B"/>
    <w:rsid w:val="003D2E31"/>
    <w:rsid w:val="003D2F5C"/>
    <w:rsid w:val="003E2543"/>
    <w:rsid w:val="003E5B3B"/>
    <w:rsid w:val="003E5B55"/>
    <w:rsid w:val="004122FE"/>
    <w:rsid w:val="00414D8B"/>
    <w:rsid w:val="00434834"/>
    <w:rsid w:val="004417E4"/>
    <w:rsid w:val="00441EB0"/>
    <w:rsid w:val="00455AE8"/>
    <w:rsid w:val="00462AB5"/>
    <w:rsid w:val="0048035B"/>
    <w:rsid w:val="00485C8D"/>
    <w:rsid w:val="00493F39"/>
    <w:rsid w:val="004A1BDB"/>
    <w:rsid w:val="004C27EF"/>
    <w:rsid w:val="004E42A0"/>
    <w:rsid w:val="004E7550"/>
    <w:rsid w:val="00500F02"/>
    <w:rsid w:val="005046E1"/>
    <w:rsid w:val="005052E2"/>
    <w:rsid w:val="00512D94"/>
    <w:rsid w:val="005340E6"/>
    <w:rsid w:val="0053790C"/>
    <w:rsid w:val="005423F8"/>
    <w:rsid w:val="00545B73"/>
    <w:rsid w:val="00552C7C"/>
    <w:rsid w:val="0055443A"/>
    <w:rsid w:val="00560BAC"/>
    <w:rsid w:val="0056236F"/>
    <w:rsid w:val="0056302C"/>
    <w:rsid w:val="00564E3C"/>
    <w:rsid w:val="005663F3"/>
    <w:rsid w:val="00573B4E"/>
    <w:rsid w:val="00574E0A"/>
    <w:rsid w:val="00577032"/>
    <w:rsid w:val="00582AB6"/>
    <w:rsid w:val="005835EA"/>
    <w:rsid w:val="005A230F"/>
    <w:rsid w:val="005A683E"/>
    <w:rsid w:val="005B5537"/>
    <w:rsid w:val="005B73A2"/>
    <w:rsid w:val="005B7FB4"/>
    <w:rsid w:val="005C38EB"/>
    <w:rsid w:val="005D2827"/>
    <w:rsid w:val="005E3251"/>
    <w:rsid w:val="005E495B"/>
    <w:rsid w:val="005E6375"/>
    <w:rsid w:val="005E77F7"/>
    <w:rsid w:val="005F6E39"/>
    <w:rsid w:val="006027B8"/>
    <w:rsid w:val="00603344"/>
    <w:rsid w:val="00623973"/>
    <w:rsid w:val="0063104B"/>
    <w:rsid w:val="00640538"/>
    <w:rsid w:val="006440DB"/>
    <w:rsid w:val="0064720B"/>
    <w:rsid w:val="00647BB7"/>
    <w:rsid w:val="00664B2D"/>
    <w:rsid w:val="006655DC"/>
    <w:rsid w:val="006706D3"/>
    <w:rsid w:val="00690952"/>
    <w:rsid w:val="006932FE"/>
    <w:rsid w:val="00697687"/>
    <w:rsid w:val="006A6401"/>
    <w:rsid w:val="006A7B45"/>
    <w:rsid w:val="006A7D1E"/>
    <w:rsid w:val="006B432F"/>
    <w:rsid w:val="006C18D1"/>
    <w:rsid w:val="006C4C06"/>
    <w:rsid w:val="006D23EA"/>
    <w:rsid w:val="006D4A2A"/>
    <w:rsid w:val="006D7BEC"/>
    <w:rsid w:val="006E4CE0"/>
    <w:rsid w:val="006F320D"/>
    <w:rsid w:val="006F639A"/>
    <w:rsid w:val="006F6481"/>
    <w:rsid w:val="00706E8E"/>
    <w:rsid w:val="00715CB0"/>
    <w:rsid w:val="0072792E"/>
    <w:rsid w:val="007306C0"/>
    <w:rsid w:val="007423A1"/>
    <w:rsid w:val="0074388C"/>
    <w:rsid w:val="007448D8"/>
    <w:rsid w:val="007459D8"/>
    <w:rsid w:val="00757846"/>
    <w:rsid w:val="007638A7"/>
    <w:rsid w:val="00767CE6"/>
    <w:rsid w:val="00774FF4"/>
    <w:rsid w:val="0078113D"/>
    <w:rsid w:val="007817B5"/>
    <w:rsid w:val="00783A6D"/>
    <w:rsid w:val="00791F0C"/>
    <w:rsid w:val="007A25C4"/>
    <w:rsid w:val="007A7C9C"/>
    <w:rsid w:val="007B1795"/>
    <w:rsid w:val="007B2EAA"/>
    <w:rsid w:val="007C5F5D"/>
    <w:rsid w:val="007D7C9B"/>
    <w:rsid w:val="007E1FE6"/>
    <w:rsid w:val="007E202D"/>
    <w:rsid w:val="007E2D56"/>
    <w:rsid w:val="00802284"/>
    <w:rsid w:val="00814EB1"/>
    <w:rsid w:val="00825751"/>
    <w:rsid w:val="00827D2D"/>
    <w:rsid w:val="00842440"/>
    <w:rsid w:val="00843A0B"/>
    <w:rsid w:val="0085531E"/>
    <w:rsid w:val="00871CA7"/>
    <w:rsid w:val="00880CBA"/>
    <w:rsid w:val="00881618"/>
    <w:rsid w:val="00882B4E"/>
    <w:rsid w:val="00892ADE"/>
    <w:rsid w:val="008930E2"/>
    <w:rsid w:val="00893448"/>
    <w:rsid w:val="008A4ECE"/>
    <w:rsid w:val="008C35DE"/>
    <w:rsid w:val="008C5D20"/>
    <w:rsid w:val="008C7E22"/>
    <w:rsid w:val="008D1EDC"/>
    <w:rsid w:val="008E0179"/>
    <w:rsid w:val="008E4EE6"/>
    <w:rsid w:val="008E6649"/>
    <w:rsid w:val="00903DF1"/>
    <w:rsid w:val="00911469"/>
    <w:rsid w:val="009167DF"/>
    <w:rsid w:val="00920B40"/>
    <w:rsid w:val="00923AF5"/>
    <w:rsid w:val="009259D0"/>
    <w:rsid w:val="00931DDA"/>
    <w:rsid w:val="0093280E"/>
    <w:rsid w:val="00935A26"/>
    <w:rsid w:val="00943802"/>
    <w:rsid w:val="00957044"/>
    <w:rsid w:val="009614DD"/>
    <w:rsid w:val="00964DB8"/>
    <w:rsid w:val="00971D0F"/>
    <w:rsid w:val="00976C66"/>
    <w:rsid w:val="00983981"/>
    <w:rsid w:val="00986B45"/>
    <w:rsid w:val="009877CA"/>
    <w:rsid w:val="00987E55"/>
    <w:rsid w:val="009A7053"/>
    <w:rsid w:val="009B1DA1"/>
    <w:rsid w:val="009B6352"/>
    <w:rsid w:val="009B7971"/>
    <w:rsid w:val="009C0333"/>
    <w:rsid w:val="009C6C89"/>
    <w:rsid w:val="009D1479"/>
    <w:rsid w:val="009D3C26"/>
    <w:rsid w:val="009D577E"/>
    <w:rsid w:val="009E3099"/>
    <w:rsid w:val="009F404E"/>
    <w:rsid w:val="009F5086"/>
    <w:rsid w:val="00A0677D"/>
    <w:rsid w:val="00A132F7"/>
    <w:rsid w:val="00A1452A"/>
    <w:rsid w:val="00A17493"/>
    <w:rsid w:val="00A35FB2"/>
    <w:rsid w:val="00A4085E"/>
    <w:rsid w:val="00A41D03"/>
    <w:rsid w:val="00A4464E"/>
    <w:rsid w:val="00A52C7F"/>
    <w:rsid w:val="00A53251"/>
    <w:rsid w:val="00A54C34"/>
    <w:rsid w:val="00A67376"/>
    <w:rsid w:val="00A6769E"/>
    <w:rsid w:val="00A741F7"/>
    <w:rsid w:val="00A762A3"/>
    <w:rsid w:val="00A82062"/>
    <w:rsid w:val="00A82E24"/>
    <w:rsid w:val="00A94124"/>
    <w:rsid w:val="00A97EC4"/>
    <w:rsid w:val="00AA4437"/>
    <w:rsid w:val="00AB5EDC"/>
    <w:rsid w:val="00AC20AA"/>
    <w:rsid w:val="00AD25E8"/>
    <w:rsid w:val="00AE7025"/>
    <w:rsid w:val="00AF2180"/>
    <w:rsid w:val="00AF5377"/>
    <w:rsid w:val="00AF5D13"/>
    <w:rsid w:val="00B10475"/>
    <w:rsid w:val="00B26504"/>
    <w:rsid w:val="00B34E08"/>
    <w:rsid w:val="00B365A2"/>
    <w:rsid w:val="00B417E3"/>
    <w:rsid w:val="00B54EC0"/>
    <w:rsid w:val="00B631E0"/>
    <w:rsid w:val="00B63BE2"/>
    <w:rsid w:val="00B646E5"/>
    <w:rsid w:val="00B7430B"/>
    <w:rsid w:val="00B86476"/>
    <w:rsid w:val="00B900CB"/>
    <w:rsid w:val="00B9035C"/>
    <w:rsid w:val="00B9081C"/>
    <w:rsid w:val="00B92CF1"/>
    <w:rsid w:val="00B94166"/>
    <w:rsid w:val="00B97728"/>
    <w:rsid w:val="00BA083D"/>
    <w:rsid w:val="00BA6A99"/>
    <w:rsid w:val="00BB5070"/>
    <w:rsid w:val="00BD0159"/>
    <w:rsid w:val="00BE263A"/>
    <w:rsid w:val="00BE470C"/>
    <w:rsid w:val="00BF49B0"/>
    <w:rsid w:val="00BF6C70"/>
    <w:rsid w:val="00C03E0D"/>
    <w:rsid w:val="00C10C92"/>
    <w:rsid w:val="00C15B31"/>
    <w:rsid w:val="00C200AA"/>
    <w:rsid w:val="00C200F5"/>
    <w:rsid w:val="00C20F70"/>
    <w:rsid w:val="00C347AC"/>
    <w:rsid w:val="00C41EF5"/>
    <w:rsid w:val="00C61437"/>
    <w:rsid w:val="00C83924"/>
    <w:rsid w:val="00C87287"/>
    <w:rsid w:val="00C91B00"/>
    <w:rsid w:val="00CA5172"/>
    <w:rsid w:val="00CB56E8"/>
    <w:rsid w:val="00CC3319"/>
    <w:rsid w:val="00CD5ED4"/>
    <w:rsid w:val="00CF4361"/>
    <w:rsid w:val="00D005F2"/>
    <w:rsid w:val="00D04761"/>
    <w:rsid w:val="00D15966"/>
    <w:rsid w:val="00D213AA"/>
    <w:rsid w:val="00D27A11"/>
    <w:rsid w:val="00D37DDC"/>
    <w:rsid w:val="00D41B6C"/>
    <w:rsid w:val="00D438F9"/>
    <w:rsid w:val="00D57534"/>
    <w:rsid w:val="00D7489F"/>
    <w:rsid w:val="00D75191"/>
    <w:rsid w:val="00D97711"/>
    <w:rsid w:val="00DA09C4"/>
    <w:rsid w:val="00DB1223"/>
    <w:rsid w:val="00DB352C"/>
    <w:rsid w:val="00DB70F6"/>
    <w:rsid w:val="00DB7DDA"/>
    <w:rsid w:val="00DC47D4"/>
    <w:rsid w:val="00DD2C42"/>
    <w:rsid w:val="00DD724D"/>
    <w:rsid w:val="00DD7FD7"/>
    <w:rsid w:val="00DE433D"/>
    <w:rsid w:val="00DF684D"/>
    <w:rsid w:val="00E00A82"/>
    <w:rsid w:val="00E031BF"/>
    <w:rsid w:val="00E06326"/>
    <w:rsid w:val="00E174FA"/>
    <w:rsid w:val="00E369F1"/>
    <w:rsid w:val="00E40149"/>
    <w:rsid w:val="00E41239"/>
    <w:rsid w:val="00E42E2E"/>
    <w:rsid w:val="00E435F2"/>
    <w:rsid w:val="00E468A1"/>
    <w:rsid w:val="00E637B8"/>
    <w:rsid w:val="00E64AC1"/>
    <w:rsid w:val="00E657BA"/>
    <w:rsid w:val="00E859E1"/>
    <w:rsid w:val="00E85A02"/>
    <w:rsid w:val="00EA4B21"/>
    <w:rsid w:val="00EA5459"/>
    <w:rsid w:val="00EB5C17"/>
    <w:rsid w:val="00EC5D98"/>
    <w:rsid w:val="00ED3398"/>
    <w:rsid w:val="00ED5975"/>
    <w:rsid w:val="00EE28CF"/>
    <w:rsid w:val="00F010B8"/>
    <w:rsid w:val="00F0240F"/>
    <w:rsid w:val="00F02757"/>
    <w:rsid w:val="00F0672A"/>
    <w:rsid w:val="00F1749E"/>
    <w:rsid w:val="00F37635"/>
    <w:rsid w:val="00F43658"/>
    <w:rsid w:val="00F45E96"/>
    <w:rsid w:val="00F50375"/>
    <w:rsid w:val="00F514B6"/>
    <w:rsid w:val="00F5525E"/>
    <w:rsid w:val="00F57806"/>
    <w:rsid w:val="00F71849"/>
    <w:rsid w:val="00F72195"/>
    <w:rsid w:val="00FA0654"/>
    <w:rsid w:val="00FA35DC"/>
    <w:rsid w:val="00FB27CE"/>
    <w:rsid w:val="00FC0301"/>
    <w:rsid w:val="00FC0B4B"/>
    <w:rsid w:val="00FD1B36"/>
    <w:rsid w:val="00FE1363"/>
    <w:rsid w:val="00FE1DAC"/>
    <w:rsid w:val="00FE2D79"/>
    <w:rsid w:val="00FE2E83"/>
    <w:rsid w:val="00FE30C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F9431"/>
  <w15:docId w15:val="{72D7047A-3AAE-4E03-A209-605A6FB4D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he-IL"/>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header"/>
    <w:basedOn w:val="a"/>
    <w:link w:val="a6"/>
    <w:uiPriority w:val="99"/>
    <w:unhideWhenUsed/>
    <w:rsid w:val="0015006D"/>
    <w:pPr>
      <w:tabs>
        <w:tab w:val="center" w:pos="4320"/>
        <w:tab w:val="right" w:pos="8640"/>
      </w:tabs>
    </w:pPr>
  </w:style>
  <w:style w:type="character" w:customStyle="1" w:styleId="a6">
    <w:name w:val="כותרת עליונה תו"/>
    <w:basedOn w:val="a0"/>
    <w:link w:val="a5"/>
    <w:uiPriority w:val="99"/>
    <w:rsid w:val="0015006D"/>
  </w:style>
  <w:style w:type="paragraph" w:styleId="a7">
    <w:name w:val="footer"/>
    <w:basedOn w:val="a"/>
    <w:link w:val="a8"/>
    <w:uiPriority w:val="99"/>
    <w:unhideWhenUsed/>
    <w:rsid w:val="0015006D"/>
    <w:pPr>
      <w:tabs>
        <w:tab w:val="center" w:pos="4320"/>
        <w:tab w:val="right" w:pos="8640"/>
      </w:tabs>
    </w:pPr>
  </w:style>
  <w:style w:type="character" w:customStyle="1" w:styleId="a8">
    <w:name w:val="כותרת תחתונה תו"/>
    <w:basedOn w:val="a0"/>
    <w:link w:val="a7"/>
    <w:uiPriority w:val="99"/>
    <w:rsid w:val="0015006D"/>
  </w:style>
  <w:style w:type="paragraph" w:styleId="a9">
    <w:name w:val="List Paragraph"/>
    <w:basedOn w:val="a"/>
    <w:uiPriority w:val="34"/>
    <w:qFormat/>
    <w:rsid w:val="00A0677D"/>
    <w:pPr>
      <w:ind w:left="720"/>
      <w:contextualSpacing/>
    </w:pPr>
  </w:style>
  <w:style w:type="character" w:styleId="Hyperlink">
    <w:name w:val="Hyperlink"/>
    <w:basedOn w:val="a0"/>
    <w:uiPriority w:val="99"/>
    <w:unhideWhenUsed/>
    <w:rsid w:val="00A0677D"/>
    <w:rPr>
      <w:color w:val="0000FF" w:themeColor="hyperlink"/>
      <w:u w:val="single"/>
    </w:rPr>
  </w:style>
  <w:style w:type="character" w:styleId="FollowedHyperlink">
    <w:name w:val="FollowedHyperlink"/>
    <w:basedOn w:val="a0"/>
    <w:uiPriority w:val="99"/>
    <w:semiHidden/>
    <w:unhideWhenUsed/>
    <w:rsid w:val="00767CE6"/>
    <w:rPr>
      <w:color w:val="800080" w:themeColor="followedHyperlink"/>
      <w:u w:val="single"/>
    </w:rPr>
  </w:style>
  <w:style w:type="paragraph" w:styleId="NormalWeb">
    <w:name w:val="Normal (Web)"/>
    <w:basedOn w:val="a"/>
    <w:uiPriority w:val="99"/>
    <w:unhideWhenUsed/>
    <w:rsid w:val="00E468A1"/>
    <w:pPr>
      <w:bidi w:val="0"/>
      <w:spacing w:before="100" w:beforeAutospacing="1" w:after="100" w:afterAutospacing="1"/>
    </w:pPr>
  </w:style>
  <w:style w:type="paragraph" w:styleId="aa">
    <w:name w:val="Balloon Text"/>
    <w:basedOn w:val="a"/>
    <w:link w:val="ab"/>
    <w:uiPriority w:val="99"/>
    <w:semiHidden/>
    <w:unhideWhenUsed/>
    <w:rsid w:val="00AD25E8"/>
    <w:rPr>
      <w:rFonts w:ascii="Tahoma" w:hAnsi="Tahoma" w:cs="Tahoma"/>
      <w:sz w:val="18"/>
      <w:szCs w:val="18"/>
    </w:rPr>
  </w:style>
  <w:style w:type="character" w:customStyle="1" w:styleId="ab">
    <w:name w:val="טקסט בלונים תו"/>
    <w:basedOn w:val="a0"/>
    <w:link w:val="aa"/>
    <w:uiPriority w:val="99"/>
    <w:semiHidden/>
    <w:rsid w:val="00AD25E8"/>
    <w:rPr>
      <w:rFonts w:ascii="Tahoma" w:hAnsi="Tahoma" w:cs="Tahoma"/>
      <w:sz w:val="18"/>
      <w:szCs w:val="18"/>
    </w:rPr>
  </w:style>
  <w:style w:type="paragraph" w:styleId="ac">
    <w:name w:val="footnote text"/>
    <w:basedOn w:val="a"/>
    <w:link w:val="ad"/>
    <w:uiPriority w:val="99"/>
    <w:semiHidden/>
    <w:unhideWhenUsed/>
    <w:rsid w:val="00DF684D"/>
    <w:rPr>
      <w:rFonts w:asciiTheme="minorHAnsi" w:eastAsiaTheme="minorHAnsi" w:hAnsiTheme="minorHAnsi" w:cstheme="minorBidi"/>
      <w:kern w:val="2"/>
      <w:sz w:val="20"/>
      <w:szCs w:val="20"/>
      <w14:ligatures w14:val="standardContextual"/>
    </w:rPr>
  </w:style>
  <w:style w:type="character" w:customStyle="1" w:styleId="ad">
    <w:name w:val="טקסט הערת שוליים תו"/>
    <w:basedOn w:val="a0"/>
    <w:link w:val="ac"/>
    <w:uiPriority w:val="99"/>
    <w:semiHidden/>
    <w:rsid w:val="00DF684D"/>
    <w:rPr>
      <w:rFonts w:asciiTheme="minorHAnsi" w:eastAsiaTheme="minorHAnsi" w:hAnsiTheme="minorHAnsi" w:cstheme="minorBidi"/>
      <w:kern w:val="2"/>
      <w:sz w:val="20"/>
      <w:szCs w:val="20"/>
      <w14:ligatures w14:val="standardContextual"/>
    </w:rPr>
  </w:style>
  <w:style w:type="character" w:styleId="ae">
    <w:name w:val="footnote reference"/>
    <w:basedOn w:val="a0"/>
    <w:uiPriority w:val="99"/>
    <w:semiHidden/>
    <w:unhideWhenUsed/>
    <w:rsid w:val="00DF684D"/>
    <w:rPr>
      <w:vertAlign w:val="superscript"/>
    </w:rPr>
  </w:style>
  <w:style w:type="paragraph" w:customStyle="1" w:styleId="rxokk">
    <w:name w:val="rxokk"/>
    <w:basedOn w:val="a"/>
    <w:rsid w:val="00690952"/>
    <w:pPr>
      <w:bidi w:val="0"/>
      <w:spacing w:before="100" w:beforeAutospacing="1" w:after="100" w:afterAutospacing="1"/>
    </w:pPr>
  </w:style>
  <w:style w:type="paragraph" w:customStyle="1" w:styleId="af">
    <w:name w:val="שורה ריקה"/>
    <w:basedOn w:val="a"/>
    <w:rsid w:val="005835EA"/>
    <w:pPr>
      <w:spacing w:line="360" w:lineRule="auto"/>
      <w:ind w:left="454"/>
      <w:jc w:val="both"/>
    </w:pPr>
    <w:rPr>
      <w:rFonts w:cs="David"/>
      <w:color w:val="000000"/>
    </w:rPr>
  </w:style>
  <w:style w:type="paragraph" w:styleId="af0">
    <w:name w:val="Revision"/>
    <w:hidden/>
    <w:uiPriority w:val="99"/>
    <w:semiHidden/>
    <w:rsid w:val="00FC0B4B"/>
    <w:pPr>
      <w:bidi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94771">
      <w:bodyDiv w:val="1"/>
      <w:marLeft w:val="0"/>
      <w:marRight w:val="0"/>
      <w:marTop w:val="0"/>
      <w:marBottom w:val="0"/>
      <w:divBdr>
        <w:top w:val="none" w:sz="0" w:space="0" w:color="auto"/>
        <w:left w:val="none" w:sz="0" w:space="0" w:color="auto"/>
        <w:bottom w:val="none" w:sz="0" w:space="0" w:color="auto"/>
        <w:right w:val="none" w:sz="0" w:space="0" w:color="auto"/>
      </w:divBdr>
    </w:div>
    <w:div w:id="436222088">
      <w:bodyDiv w:val="1"/>
      <w:marLeft w:val="0"/>
      <w:marRight w:val="0"/>
      <w:marTop w:val="0"/>
      <w:marBottom w:val="0"/>
      <w:divBdr>
        <w:top w:val="none" w:sz="0" w:space="0" w:color="auto"/>
        <w:left w:val="none" w:sz="0" w:space="0" w:color="auto"/>
        <w:bottom w:val="none" w:sz="0" w:space="0" w:color="auto"/>
        <w:right w:val="none" w:sz="0" w:space="0" w:color="auto"/>
      </w:divBdr>
    </w:div>
    <w:div w:id="568737343">
      <w:bodyDiv w:val="1"/>
      <w:marLeft w:val="0"/>
      <w:marRight w:val="0"/>
      <w:marTop w:val="0"/>
      <w:marBottom w:val="0"/>
      <w:divBdr>
        <w:top w:val="none" w:sz="0" w:space="0" w:color="auto"/>
        <w:left w:val="none" w:sz="0" w:space="0" w:color="auto"/>
        <w:bottom w:val="none" w:sz="0" w:space="0" w:color="auto"/>
        <w:right w:val="none" w:sz="0" w:space="0" w:color="auto"/>
      </w:divBdr>
    </w:div>
    <w:div w:id="601494772">
      <w:bodyDiv w:val="1"/>
      <w:marLeft w:val="0"/>
      <w:marRight w:val="0"/>
      <w:marTop w:val="0"/>
      <w:marBottom w:val="0"/>
      <w:divBdr>
        <w:top w:val="none" w:sz="0" w:space="0" w:color="auto"/>
        <w:left w:val="none" w:sz="0" w:space="0" w:color="auto"/>
        <w:bottom w:val="none" w:sz="0" w:space="0" w:color="auto"/>
        <w:right w:val="none" w:sz="0" w:space="0" w:color="auto"/>
      </w:divBdr>
    </w:div>
    <w:div w:id="656955578">
      <w:bodyDiv w:val="1"/>
      <w:marLeft w:val="0"/>
      <w:marRight w:val="0"/>
      <w:marTop w:val="0"/>
      <w:marBottom w:val="0"/>
      <w:divBdr>
        <w:top w:val="none" w:sz="0" w:space="0" w:color="auto"/>
        <w:left w:val="none" w:sz="0" w:space="0" w:color="auto"/>
        <w:bottom w:val="none" w:sz="0" w:space="0" w:color="auto"/>
        <w:right w:val="none" w:sz="0" w:space="0" w:color="auto"/>
      </w:divBdr>
    </w:div>
    <w:div w:id="669990032">
      <w:bodyDiv w:val="1"/>
      <w:marLeft w:val="0"/>
      <w:marRight w:val="0"/>
      <w:marTop w:val="0"/>
      <w:marBottom w:val="0"/>
      <w:divBdr>
        <w:top w:val="none" w:sz="0" w:space="0" w:color="auto"/>
        <w:left w:val="none" w:sz="0" w:space="0" w:color="auto"/>
        <w:bottom w:val="none" w:sz="0" w:space="0" w:color="auto"/>
        <w:right w:val="none" w:sz="0" w:space="0" w:color="auto"/>
      </w:divBdr>
    </w:div>
    <w:div w:id="751318652">
      <w:bodyDiv w:val="1"/>
      <w:marLeft w:val="0"/>
      <w:marRight w:val="0"/>
      <w:marTop w:val="0"/>
      <w:marBottom w:val="0"/>
      <w:divBdr>
        <w:top w:val="none" w:sz="0" w:space="0" w:color="auto"/>
        <w:left w:val="none" w:sz="0" w:space="0" w:color="auto"/>
        <w:bottom w:val="none" w:sz="0" w:space="0" w:color="auto"/>
        <w:right w:val="none" w:sz="0" w:space="0" w:color="auto"/>
      </w:divBdr>
    </w:div>
    <w:div w:id="1359283619">
      <w:bodyDiv w:val="1"/>
      <w:marLeft w:val="0"/>
      <w:marRight w:val="0"/>
      <w:marTop w:val="0"/>
      <w:marBottom w:val="0"/>
      <w:divBdr>
        <w:top w:val="none" w:sz="0" w:space="0" w:color="auto"/>
        <w:left w:val="none" w:sz="0" w:space="0" w:color="auto"/>
        <w:bottom w:val="none" w:sz="0" w:space="0" w:color="auto"/>
        <w:right w:val="none" w:sz="0" w:space="0" w:color="auto"/>
      </w:divBdr>
      <w:divsChild>
        <w:div w:id="553734202">
          <w:marLeft w:val="0"/>
          <w:marRight w:val="0"/>
          <w:marTop w:val="0"/>
          <w:marBottom w:val="0"/>
          <w:divBdr>
            <w:top w:val="none" w:sz="0" w:space="0" w:color="auto"/>
            <w:left w:val="none" w:sz="0" w:space="0" w:color="auto"/>
            <w:bottom w:val="none" w:sz="0" w:space="0" w:color="auto"/>
            <w:right w:val="none" w:sz="0" w:space="0" w:color="auto"/>
          </w:divBdr>
        </w:div>
        <w:div w:id="1447188576">
          <w:marLeft w:val="0"/>
          <w:marRight w:val="0"/>
          <w:marTop w:val="0"/>
          <w:marBottom w:val="0"/>
          <w:divBdr>
            <w:top w:val="none" w:sz="0" w:space="0" w:color="auto"/>
            <w:left w:val="none" w:sz="0" w:space="0" w:color="auto"/>
            <w:bottom w:val="none" w:sz="0" w:space="0" w:color="auto"/>
            <w:right w:val="none" w:sz="0" w:space="0" w:color="auto"/>
          </w:divBdr>
        </w:div>
        <w:div w:id="217984498">
          <w:marLeft w:val="0"/>
          <w:marRight w:val="0"/>
          <w:marTop w:val="0"/>
          <w:marBottom w:val="0"/>
          <w:divBdr>
            <w:top w:val="none" w:sz="0" w:space="0" w:color="auto"/>
            <w:left w:val="none" w:sz="0" w:space="0" w:color="auto"/>
            <w:bottom w:val="none" w:sz="0" w:space="0" w:color="auto"/>
            <w:right w:val="none" w:sz="0" w:space="0" w:color="auto"/>
          </w:divBdr>
        </w:div>
        <w:div w:id="1017972755">
          <w:marLeft w:val="0"/>
          <w:marRight w:val="0"/>
          <w:marTop w:val="0"/>
          <w:marBottom w:val="0"/>
          <w:divBdr>
            <w:top w:val="none" w:sz="0" w:space="0" w:color="auto"/>
            <w:left w:val="none" w:sz="0" w:space="0" w:color="auto"/>
            <w:bottom w:val="none" w:sz="0" w:space="0" w:color="auto"/>
            <w:right w:val="none" w:sz="0" w:space="0" w:color="auto"/>
          </w:divBdr>
        </w:div>
      </w:divsChild>
    </w:div>
    <w:div w:id="1529678745">
      <w:bodyDiv w:val="1"/>
      <w:marLeft w:val="0"/>
      <w:marRight w:val="0"/>
      <w:marTop w:val="0"/>
      <w:marBottom w:val="0"/>
      <w:divBdr>
        <w:top w:val="none" w:sz="0" w:space="0" w:color="auto"/>
        <w:left w:val="none" w:sz="0" w:space="0" w:color="auto"/>
        <w:bottom w:val="none" w:sz="0" w:space="0" w:color="auto"/>
        <w:right w:val="none" w:sz="0" w:space="0" w:color="auto"/>
      </w:divBdr>
    </w:div>
    <w:div w:id="1534489806">
      <w:bodyDiv w:val="1"/>
      <w:marLeft w:val="0"/>
      <w:marRight w:val="0"/>
      <w:marTop w:val="0"/>
      <w:marBottom w:val="0"/>
      <w:divBdr>
        <w:top w:val="none" w:sz="0" w:space="0" w:color="auto"/>
        <w:left w:val="none" w:sz="0" w:space="0" w:color="auto"/>
        <w:bottom w:val="none" w:sz="0" w:space="0" w:color="auto"/>
        <w:right w:val="none" w:sz="0" w:space="0" w:color="auto"/>
      </w:divBdr>
    </w:div>
    <w:div w:id="1917399022">
      <w:bodyDiv w:val="1"/>
      <w:marLeft w:val="0"/>
      <w:marRight w:val="0"/>
      <w:marTop w:val="0"/>
      <w:marBottom w:val="0"/>
      <w:divBdr>
        <w:top w:val="none" w:sz="0" w:space="0" w:color="auto"/>
        <w:left w:val="none" w:sz="0" w:space="0" w:color="auto"/>
        <w:bottom w:val="none" w:sz="0" w:space="0" w:color="auto"/>
        <w:right w:val="none" w:sz="0" w:space="0" w:color="auto"/>
      </w:divBdr>
    </w:div>
    <w:div w:id="1919097854">
      <w:bodyDiv w:val="1"/>
      <w:marLeft w:val="0"/>
      <w:marRight w:val="0"/>
      <w:marTop w:val="0"/>
      <w:marBottom w:val="0"/>
      <w:divBdr>
        <w:top w:val="none" w:sz="0" w:space="0" w:color="auto"/>
        <w:left w:val="none" w:sz="0" w:space="0" w:color="auto"/>
        <w:bottom w:val="none" w:sz="0" w:space="0" w:color="auto"/>
        <w:right w:val="none" w:sz="0" w:space="0" w:color="auto"/>
      </w:divBdr>
    </w:div>
    <w:div w:id="2136635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79917-90C5-482D-82CE-7013E2532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Pages>
  <Words>575</Words>
  <Characters>2879</Characters>
  <Application>Microsoft Office Word</Application>
  <DocSecurity>0</DocSecurity>
  <Lines>23</Lines>
  <Paragraphs>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ליאור מילוא</dc:creator>
  <cp:lastModifiedBy>רועי ברוורמן</cp:lastModifiedBy>
  <cp:revision>10</cp:revision>
  <cp:lastPrinted>2024-08-06T10:42:00Z</cp:lastPrinted>
  <dcterms:created xsi:type="dcterms:W3CDTF">2024-12-04T13:50:00Z</dcterms:created>
  <dcterms:modified xsi:type="dcterms:W3CDTF">2024-12-19T08:18:00Z</dcterms:modified>
</cp:coreProperties>
</file>