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7A43" w14:textId="77777777" w:rsidR="00EE58A1" w:rsidRDefault="00EE58A1">
      <w:pPr>
        <w:spacing w:line="240" w:lineRule="auto"/>
        <w:rPr>
          <w:rFonts w:ascii="Times New Roman" w:hAnsi="Times New Roman"/>
          <w:lang w:val="he-IL"/>
        </w:rPr>
      </w:pPr>
    </w:p>
    <w:p w14:paraId="49395067" w14:textId="0FD8EDA8" w:rsidR="00EE58A1" w:rsidRPr="00DE78BC" w:rsidRDefault="00FB5523">
      <w:pPr>
        <w:spacing w:line="240" w:lineRule="auto"/>
        <w:rPr>
          <w:rFonts w:ascii="Times New Roman" w:eastAsia="Times New Roman" w:hAnsi="Times New Roman" w:cs="David"/>
          <w:sz w:val="24"/>
          <w:szCs w:val="24"/>
          <w:lang w:val="he-IL"/>
        </w:rPr>
      </w:pPr>
      <w:r>
        <w:rPr>
          <w:rFonts w:ascii="Times New Roman" w:hAnsi="Times New Roman"/>
          <w:rtl/>
          <w:lang w:val="he-IL"/>
        </w:rPr>
        <w:t xml:space="preserve">                                                                                                       </w:t>
      </w:r>
      <w:r w:rsidR="00DE78BC">
        <w:rPr>
          <w:rFonts w:ascii="Times New Roman" w:hAnsi="Times New Roman" w:hint="cs"/>
          <w:rtl/>
          <w:lang w:val="he-IL"/>
        </w:rPr>
        <w:t xml:space="preserve"> </w:t>
      </w:r>
      <w:r w:rsidR="00DE78BC" w:rsidRPr="00DE78BC">
        <w:rPr>
          <w:rFonts w:ascii="Times New Roman" w:hAnsi="Times New Roman" w:cs="David" w:hint="cs"/>
          <w:sz w:val="24"/>
          <w:szCs w:val="24"/>
          <w:rtl/>
          <w:lang w:val="he-IL"/>
        </w:rPr>
        <w:t xml:space="preserve"> 15 בינואר, 202</w:t>
      </w:r>
      <w:r w:rsidR="00FC260C">
        <w:rPr>
          <w:rFonts w:ascii="Times New Roman" w:hAnsi="Times New Roman" w:cs="David" w:hint="cs"/>
          <w:sz w:val="24"/>
          <w:szCs w:val="24"/>
          <w:rtl/>
          <w:lang w:val="he-IL"/>
        </w:rPr>
        <w:t>4</w:t>
      </w:r>
      <w:r w:rsidRPr="00DE78BC">
        <w:rPr>
          <w:rFonts w:ascii="Times New Roman" w:hAnsi="Times New Roman" w:cs="David"/>
          <w:sz w:val="24"/>
          <w:szCs w:val="24"/>
          <w:rtl/>
          <w:lang w:val="he-IL"/>
        </w:rPr>
        <w:t xml:space="preserve">                                                                                </w:t>
      </w:r>
    </w:p>
    <w:p w14:paraId="36CE671F" w14:textId="77777777" w:rsidR="00EE58A1" w:rsidRDefault="00FB5523">
      <w:pPr>
        <w:spacing w:after="0" w:line="240" w:lineRule="auto"/>
        <w:jc w:val="both"/>
        <w:rPr>
          <w:rFonts w:ascii="David" w:eastAsia="David" w:hAnsi="David" w:cs="David"/>
          <w:b/>
          <w:bCs/>
          <w:sz w:val="24"/>
          <w:szCs w:val="24"/>
          <w:lang w:val="he-IL"/>
        </w:rPr>
      </w:pPr>
      <w:r>
        <w:rPr>
          <w:rFonts w:ascii="David" w:eastAsia="David" w:hAnsi="David" w:cs="David" w:hint="cs"/>
          <w:b/>
          <w:bCs/>
          <w:sz w:val="24"/>
          <w:szCs w:val="24"/>
          <w:rtl/>
          <w:lang w:val="he-IL"/>
        </w:rPr>
        <w:t xml:space="preserve">לכבוד </w:t>
      </w:r>
    </w:p>
    <w:p w14:paraId="2756D2BA" w14:textId="77777777" w:rsidR="00EE58A1" w:rsidRDefault="00FB5523">
      <w:pPr>
        <w:spacing w:after="0" w:line="240" w:lineRule="auto"/>
        <w:jc w:val="both"/>
        <w:rPr>
          <w:rFonts w:ascii="David" w:eastAsia="David" w:hAnsi="David" w:cs="David"/>
          <w:b/>
          <w:bCs/>
          <w:sz w:val="24"/>
          <w:szCs w:val="24"/>
          <w:lang w:val="he-IL"/>
        </w:rPr>
      </w:pPr>
      <w:r>
        <w:rPr>
          <w:rFonts w:ascii="David" w:eastAsia="David" w:hAnsi="David" w:cs="David" w:hint="cs"/>
          <w:b/>
          <w:bCs/>
          <w:sz w:val="24"/>
          <w:szCs w:val="24"/>
          <w:rtl/>
          <w:lang w:val="he-IL"/>
        </w:rPr>
        <w:t>משרד ראש הממשלה</w:t>
      </w:r>
    </w:p>
    <w:p w14:paraId="48DEE177" w14:textId="77777777" w:rsidR="00EE58A1" w:rsidRDefault="00EE58A1">
      <w:pPr>
        <w:spacing w:line="240" w:lineRule="auto"/>
        <w:jc w:val="both"/>
        <w:rPr>
          <w:rStyle w:val="NoneA"/>
          <w:rFonts w:ascii="David" w:eastAsia="David" w:hAnsi="David" w:cs="David"/>
          <w:sz w:val="24"/>
          <w:szCs w:val="24"/>
          <w:lang w:val="he-IL"/>
        </w:rPr>
      </w:pPr>
    </w:p>
    <w:p w14:paraId="297C7F67" w14:textId="77777777" w:rsidR="00EE58A1" w:rsidRDefault="00FB5523">
      <w:pPr>
        <w:spacing w:line="240" w:lineRule="auto"/>
        <w:jc w:val="both"/>
        <w:rPr>
          <w:rFonts w:ascii="David" w:eastAsia="David" w:hAnsi="David" w:cs="David"/>
          <w:sz w:val="24"/>
          <w:szCs w:val="24"/>
          <w:lang w:val="he-IL"/>
        </w:rPr>
      </w:pPr>
      <w:r>
        <w:rPr>
          <w:rFonts w:ascii="David" w:eastAsia="David" w:hAnsi="David" w:cs="David" w:hint="cs"/>
          <w:sz w:val="24"/>
          <w:szCs w:val="24"/>
          <w:rtl/>
          <w:lang w:val="he-IL"/>
        </w:rPr>
        <w:t>שלום רב</w:t>
      </w:r>
      <w:r>
        <w:rPr>
          <w:rFonts w:ascii="David" w:eastAsia="David" w:hAnsi="David" w:cs="David"/>
          <w:sz w:val="24"/>
          <w:szCs w:val="24"/>
          <w:rtl/>
          <w:lang w:val="he-IL"/>
        </w:rPr>
        <w:t xml:space="preserve">, </w:t>
      </w:r>
    </w:p>
    <w:p w14:paraId="28305ED9" w14:textId="77777777" w:rsidR="00EE58A1" w:rsidRDefault="00FB5523">
      <w:pPr>
        <w:spacing w:line="240" w:lineRule="auto"/>
        <w:jc w:val="center"/>
        <w:rPr>
          <w:rFonts w:ascii="David" w:eastAsia="David" w:hAnsi="David" w:cs="David"/>
          <w:b/>
          <w:bCs/>
          <w:sz w:val="28"/>
          <w:szCs w:val="28"/>
          <w:u w:val="single"/>
          <w:lang w:val="he-IL"/>
        </w:rPr>
      </w:pPr>
      <w:r>
        <w:rPr>
          <w:rFonts w:ascii="David" w:eastAsia="David" w:hAnsi="David" w:cs="David" w:hint="cs"/>
          <w:sz w:val="28"/>
          <w:szCs w:val="28"/>
          <w:rtl/>
          <w:lang w:val="he-IL"/>
        </w:rPr>
        <w:t>הנדון</w:t>
      </w:r>
      <w:r>
        <w:rPr>
          <w:rFonts w:ascii="David" w:eastAsia="David" w:hAnsi="David" w:cs="David"/>
          <w:sz w:val="28"/>
          <w:szCs w:val="28"/>
          <w:rtl/>
          <w:lang w:val="he-IL"/>
        </w:rPr>
        <w:t xml:space="preserve">: </w:t>
      </w:r>
      <w:r>
        <w:rPr>
          <w:rFonts w:ascii="David" w:eastAsia="David" w:hAnsi="David" w:cs="David" w:hint="cs"/>
          <w:b/>
          <w:bCs/>
          <w:sz w:val="28"/>
          <w:szCs w:val="28"/>
          <w:u w:val="single"/>
          <w:rtl/>
          <w:lang w:val="he-IL"/>
        </w:rPr>
        <w:t xml:space="preserve">הערות ארגון העיתונאים והעיתונאיות בישראל על תזכיר חוק שירות הביטחון הכללי </w:t>
      </w:r>
      <w:r>
        <w:rPr>
          <w:rFonts w:ascii="David" w:eastAsia="David" w:hAnsi="David" w:cs="David"/>
          <w:b/>
          <w:bCs/>
          <w:sz w:val="28"/>
          <w:szCs w:val="28"/>
          <w:u w:val="single"/>
          <w:rtl/>
          <w:lang w:val="he-IL"/>
        </w:rPr>
        <w:t>(</w:t>
      </w:r>
      <w:r>
        <w:rPr>
          <w:rFonts w:ascii="David" w:eastAsia="David" w:hAnsi="David" w:cs="David" w:hint="cs"/>
          <w:b/>
          <w:bCs/>
          <w:sz w:val="28"/>
          <w:szCs w:val="28"/>
          <w:u w:val="single"/>
          <w:rtl/>
          <w:lang w:val="he-IL"/>
        </w:rPr>
        <w:t>תיקון מס</w:t>
      </w:r>
      <w:r>
        <w:rPr>
          <w:rFonts w:ascii="David" w:eastAsia="David" w:hAnsi="David" w:cs="David"/>
          <w:b/>
          <w:bCs/>
          <w:sz w:val="28"/>
          <w:szCs w:val="28"/>
          <w:u w:val="single"/>
          <w:rtl/>
          <w:lang w:val="he-IL"/>
        </w:rPr>
        <w:t xml:space="preserve">'...), </w:t>
      </w:r>
      <w:r>
        <w:rPr>
          <w:rFonts w:ascii="David" w:eastAsia="David" w:hAnsi="David" w:cs="David" w:hint="cs"/>
          <w:b/>
          <w:bCs/>
          <w:sz w:val="28"/>
          <w:szCs w:val="28"/>
          <w:u w:val="single"/>
          <w:rtl/>
          <w:lang w:val="he-IL"/>
        </w:rPr>
        <w:t>התשפ</w:t>
      </w:r>
      <w:r>
        <w:rPr>
          <w:rFonts w:ascii="David" w:eastAsia="David" w:hAnsi="David" w:cs="David"/>
          <w:b/>
          <w:bCs/>
          <w:sz w:val="28"/>
          <w:szCs w:val="28"/>
          <w:u w:val="single"/>
          <w:rtl/>
          <w:lang w:val="he-IL"/>
        </w:rPr>
        <w:t>"</w:t>
      </w:r>
      <w:r>
        <w:rPr>
          <w:rFonts w:ascii="David" w:eastAsia="David" w:hAnsi="David" w:cs="David" w:hint="cs"/>
          <w:b/>
          <w:bCs/>
          <w:sz w:val="28"/>
          <w:szCs w:val="28"/>
          <w:u w:val="single"/>
          <w:rtl/>
          <w:lang w:val="he-IL"/>
        </w:rPr>
        <w:t>ד</w:t>
      </w:r>
      <w:r>
        <w:rPr>
          <w:rFonts w:ascii="David" w:eastAsia="David" w:hAnsi="David" w:cs="David"/>
          <w:b/>
          <w:bCs/>
          <w:sz w:val="28"/>
          <w:szCs w:val="28"/>
          <w:u w:val="single"/>
          <w:rtl/>
          <w:lang w:val="he-IL"/>
        </w:rPr>
        <w:t>-2023</w:t>
      </w:r>
    </w:p>
    <w:p w14:paraId="62B368CC" w14:textId="77777777" w:rsidR="00EE58A1" w:rsidRDefault="00EE58A1">
      <w:pPr>
        <w:spacing w:line="240" w:lineRule="auto"/>
        <w:jc w:val="center"/>
        <w:rPr>
          <w:rFonts w:ascii="David" w:eastAsia="David" w:hAnsi="David" w:cs="David"/>
          <w:b/>
          <w:bCs/>
          <w:sz w:val="28"/>
          <w:szCs w:val="28"/>
          <w:u w:val="single"/>
          <w:lang w:val="he-IL"/>
        </w:rPr>
      </w:pPr>
    </w:p>
    <w:p w14:paraId="17C83C45" w14:textId="097EF25C" w:rsidR="00EE58A1" w:rsidRDefault="00FB5523">
      <w:pPr>
        <w:spacing w:line="240" w:lineRule="auto"/>
        <w:jc w:val="both"/>
        <w:rPr>
          <w:rFonts w:ascii="David" w:eastAsia="David" w:hAnsi="David" w:cs="David"/>
          <w:sz w:val="24"/>
          <w:szCs w:val="24"/>
          <w:lang w:val="he-IL"/>
        </w:rPr>
      </w:pPr>
      <w:r>
        <w:rPr>
          <w:rFonts w:ascii="David" w:eastAsia="David" w:hAnsi="David" w:cs="David" w:hint="cs"/>
          <w:sz w:val="24"/>
          <w:szCs w:val="24"/>
          <w:rtl/>
          <w:lang w:val="he-IL"/>
        </w:rPr>
        <w:t>אנו פונים אליכם בשם מרשנו</w:t>
      </w:r>
      <w:r>
        <w:rPr>
          <w:rFonts w:ascii="David" w:eastAsia="David" w:hAnsi="David" w:cs="David"/>
          <w:sz w:val="24"/>
          <w:szCs w:val="24"/>
          <w:rtl/>
          <w:lang w:val="he-IL"/>
        </w:rPr>
        <w:t>,</w:t>
      </w:r>
      <w:r>
        <w:rPr>
          <w:rFonts w:ascii="David" w:eastAsia="David" w:hAnsi="David" w:cs="David" w:hint="cs"/>
          <w:b/>
          <w:bCs/>
          <w:sz w:val="24"/>
          <w:szCs w:val="24"/>
          <w:rtl/>
          <w:lang w:val="he-IL"/>
        </w:rPr>
        <w:t xml:space="preserve"> ארגון העיתונאים והעיתונאיות בישראל</w:t>
      </w:r>
      <w:r>
        <w:rPr>
          <w:rFonts w:ascii="David" w:eastAsia="David" w:hAnsi="David" w:cs="David"/>
          <w:sz w:val="24"/>
          <w:szCs w:val="24"/>
          <w:rtl/>
          <w:lang w:val="he-IL"/>
        </w:rPr>
        <w:t xml:space="preserve"> (</w:t>
      </w:r>
      <w:r>
        <w:rPr>
          <w:rFonts w:ascii="David" w:eastAsia="David" w:hAnsi="David" w:cs="David" w:hint="cs"/>
          <w:sz w:val="24"/>
          <w:szCs w:val="24"/>
          <w:rtl/>
          <w:lang w:val="he-IL"/>
        </w:rPr>
        <w:t>להלן גם</w:t>
      </w:r>
      <w:r>
        <w:rPr>
          <w:rFonts w:ascii="David" w:eastAsia="David" w:hAnsi="David" w:cs="David"/>
          <w:sz w:val="24"/>
          <w:szCs w:val="24"/>
          <w:rtl/>
          <w:lang w:val="he-IL"/>
        </w:rPr>
        <w:t>: "</w:t>
      </w:r>
      <w:r>
        <w:rPr>
          <w:rFonts w:ascii="David" w:eastAsia="David" w:hAnsi="David" w:cs="David" w:hint="cs"/>
          <w:b/>
          <w:bCs/>
          <w:sz w:val="24"/>
          <w:szCs w:val="24"/>
          <w:rtl/>
          <w:lang w:val="he-IL"/>
        </w:rPr>
        <w:t>ארגון העיתונאים והעיתונאיות</w:t>
      </w:r>
      <w:r>
        <w:rPr>
          <w:rFonts w:ascii="David" w:eastAsia="David" w:hAnsi="David" w:cs="David"/>
          <w:b/>
          <w:bCs/>
          <w:sz w:val="24"/>
          <w:szCs w:val="24"/>
          <w:rtl/>
          <w:lang w:val="he-IL"/>
        </w:rPr>
        <w:t>"</w:t>
      </w:r>
      <w:r>
        <w:rPr>
          <w:rFonts w:ascii="David" w:eastAsia="David" w:hAnsi="David" w:cs="David" w:hint="cs"/>
          <w:sz w:val="24"/>
          <w:szCs w:val="24"/>
          <w:rtl/>
          <w:lang w:val="he-IL"/>
        </w:rPr>
        <w:t xml:space="preserve"> או </w:t>
      </w:r>
      <w:r>
        <w:rPr>
          <w:rFonts w:ascii="David" w:eastAsia="David" w:hAnsi="David" w:cs="David"/>
          <w:sz w:val="24"/>
          <w:szCs w:val="24"/>
          <w:rtl/>
          <w:lang w:val="he-IL"/>
        </w:rPr>
        <w:t>"</w:t>
      </w:r>
      <w:r>
        <w:rPr>
          <w:rFonts w:ascii="David" w:eastAsia="David" w:hAnsi="David" w:cs="David" w:hint="cs"/>
          <w:b/>
          <w:bCs/>
          <w:sz w:val="24"/>
          <w:szCs w:val="24"/>
          <w:rtl/>
          <w:lang w:val="he-IL"/>
        </w:rPr>
        <w:t>הארגון</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ומתכבדים להגיש הערות בנוגע לתזכיר החוק שבנדון </w:t>
      </w:r>
      <w:r>
        <w:rPr>
          <w:rFonts w:ascii="David" w:eastAsia="David" w:hAnsi="David" w:cs="David"/>
          <w:sz w:val="24"/>
          <w:szCs w:val="24"/>
          <w:rtl/>
          <w:lang w:val="he-IL"/>
        </w:rPr>
        <w:t>(</w:t>
      </w:r>
      <w:r>
        <w:rPr>
          <w:rFonts w:ascii="David" w:eastAsia="David" w:hAnsi="David" w:cs="David" w:hint="cs"/>
          <w:sz w:val="24"/>
          <w:szCs w:val="24"/>
          <w:rtl/>
          <w:lang w:val="he-IL"/>
        </w:rPr>
        <w:t>להלן</w:t>
      </w:r>
      <w:r>
        <w:rPr>
          <w:rFonts w:ascii="David" w:eastAsia="David" w:hAnsi="David" w:cs="David"/>
          <w:sz w:val="24"/>
          <w:szCs w:val="24"/>
          <w:rtl/>
          <w:lang w:val="he-IL"/>
        </w:rPr>
        <w:t>: "</w:t>
      </w:r>
      <w:r>
        <w:rPr>
          <w:rFonts w:ascii="David" w:eastAsia="David" w:hAnsi="David" w:cs="David" w:hint="cs"/>
          <w:b/>
          <w:bCs/>
          <w:sz w:val="24"/>
          <w:szCs w:val="24"/>
          <w:rtl/>
          <w:lang w:val="he-IL"/>
        </w:rPr>
        <w:t>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כפי שיפורט להלן הערות הארגון מתמקדות בהשלכות החקיקה המוצעת בכל הנו</w:t>
      </w:r>
      <w:r w:rsidR="00911177">
        <w:rPr>
          <w:rFonts w:ascii="David" w:eastAsia="David" w:hAnsi="David" w:cs="David" w:hint="cs"/>
          <w:sz w:val="24"/>
          <w:szCs w:val="24"/>
          <w:rtl/>
          <w:lang w:val="he-IL"/>
        </w:rPr>
        <w:t>ג</w:t>
      </w:r>
      <w:r>
        <w:rPr>
          <w:rFonts w:ascii="David" w:eastAsia="David" w:hAnsi="David" w:cs="David" w:hint="cs"/>
          <w:sz w:val="24"/>
          <w:szCs w:val="24"/>
          <w:rtl/>
          <w:lang w:val="he-IL"/>
        </w:rPr>
        <w:t>ע לחופש העיתונות וזכות הציבור לדעת</w:t>
      </w:r>
      <w:r>
        <w:rPr>
          <w:rFonts w:ascii="David" w:eastAsia="David" w:hAnsi="David" w:cs="David"/>
          <w:sz w:val="24"/>
          <w:szCs w:val="24"/>
          <w:rtl/>
          <w:lang w:val="he-IL"/>
        </w:rPr>
        <w:t xml:space="preserve">, </w:t>
      </w:r>
      <w:r>
        <w:rPr>
          <w:rFonts w:ascii="David" w:eastAsia="David" w:hAnsi="David" w:cs="David" w:hint="cs"/>
          <w:sz w:val="24"/>
          <w:szCs w:val="24"/>
          <w:rtl/>
          <w:lang w:val="he-IL"/>
        </w:rPr>
        <w:t>כמפורט להלן</w:t>
      </w:r>
      <w:r>
        <w:rPr>
          <w:rFonts w:ascii="David" w:eastAsia="David" w:hAnsi="David" w:cs="David"/>
          <w:sz w:val="24"/>
          <w:szCs w:val="24"/>
          <w:rtl/>
          <w:lang w:val="he-IL"/>
        </w:rPr>
        <w:t xml:space="preserve">: </w:t>
      </w:r>
    </w:p>
    <w:p w14:paraId="77BCD497" w14:textId="77777777" w:rsidR="00EE58A1" w:rsidRDefault="00EE58A1">
      <w:pPr>
        <w:pStyle w:val="a4"/>
        <w:spacing w:line="240" w:lineRule="auto"/>
        <w:jc w:val="both"/>
        <w:rPr>
          <w:rStyle w:val="NoneA"/>
          <w:rFonts w:ascii="David" w:eastAsia="David" w:hAnsi="David" w:cs="David"/>
          <w:sz w:val="24"/>
          <w:szCs w:val="24"/>
          <w:lang w:val="he-IL"/>
        </w:rPr>
      </w:pPr>
    </w:p>
    <w:p w14:paraId="2234A788" w14:textId="77777777"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ארגון העיתונאים והעיתונאיות</w:t>
      </w:r>
      <w:r>
        <w:rPr>
          <w:rFonts w:ascii="David" w:eastAsia="David" w:hAnsi="David" w:cs="David"/>
          <w:sz w:val="24"/>
          <w:szCs w:val="24"/>
          <w:rtl/>
          <w:lang w:val="he-IL"/>
        </w:rPr>
        <w:t xml:space="preserve">, </w:t>
      </w:r>
      <w:r>
        <w:rPr>
          <w:rFonts w:ascii="David" w:eastAsia="David" w:hAnsi="David" w:cs="David" w:hint="cs"/>
          <w:sz w:val="24"/>
          <w:szCs w:val="24"/>
          <w:rtl/>
          <w:lang w:val="he-IL"/>
        </w:rPr>
        <w:t>מייצג את רוב העוסקים במקצוע העיתונות בארץ</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בכל כלי התקשורת </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הממוסדת והעצמאית </w:t>
      </w:r>
      <w:r>
        <w:rPr>
          <w:rFonts w:ascii="David" w:eastAsia="David" w:hAnsi="David" w:cs="David"/>
          <w:sz w:val="24"/>
          <w:szCs w:val="24"/>
          <w:rtl/>
          <w:lang w:val="he-IL"/>
        </w:rPr>
        <w:t xml:space="preserve">- </w:t>
      </w:r>
      <w:r>
        <w:rPr>
          <w:rFonts w:ascii="David" w:eastAsia="David" w:hAnsi="David" w:cs="David" w:hint="cs"/>
          <w:sz w:val="24"/>
          <w:szCs w:val="24"/>
          <w:rtl/>
          <w:lang w:val="he-IL"/>
        </w:rPr>
        <w:t>בכל המקצועות</w:t>
      </w:r>
      <w:r>
        <w:rPr>
          <w:rFonts w:ascii="David" w:eastAsia="David" w:hAnsi="David" w:cs="David"/>
          <w:sz w:val="24"/>
          <w:szCs w:val="24"/>
          <w:rtl/>
          <w:lang w:val="he-IL"/>
        </w:rPr>
        <w:t xml:space="preserve">, </w:t>
      </w:r>
      <w:r>
        <w:rPr>
          <w:rFonts w:ascii="David" w:eastAsia="David" w:hAnsi="David" w:cs="David" w:hint="cs"/>
          <w:sz w:val="24"/>
          <w:szCs w:val="24"/>
          <w:rtl/>
          <w:lang w:val="he-IL"/>
        </w:rPr>
        <w:t>עיתונאים שכירים ופרילאנסרים כאחד</w:t>
      </w:r>
      <w:r>
        <w:rPr>
          <w:rFonts w:ascii="David" w:eastAsia="David" w:hAnsi="David" w:cs="David"/>
          <w:sz w:val="24"/>
          <w:szCs w:val="24"/>
          <w:rtl/>
          <w:lang w:val="he-IL"/>
        </w:rPr>
        <w:t xml:space="preserve">. </w:t>
      </w:r>
      <w:r>
        <w:rPr>
          <w:rFonts w:ascii="David" w:eastAsia="David" w:hAnsi="David" w:cs="David" w:hint="cs"/>
          <w:sz w:val="24"/>
          <w:szCs w:val="24"/>
          <w:rtl/>
          <w:lang w:val="he-IL"/>
        </w:rPr>
        <w:t>ארגון העיתונאים בישראל הוא הארגון היציג של עיתונאים ברוב כלי התקשורת</w:t>
      </w:r>
      <w:r>
        <w:rPr>
          <w:rFonts w:ascii="David" w:eastAsia="David" w:hAnsi="David" w:cs="David"/>
          <w:sz w:val="24"/>
          <w:szCs w:val="24"/>
          <w:rtl/>
          <w:lang w:val="he-IL"/>
        </w:rPr>
        <w:t xml:space="preserve">, </w:t>
      </w:r>
      <w:r>
        <w:rPr>
          <w:rFonts w:ascii="David" w:eastAsia="David" w:hAnsi="David" w:cs="David" w:hint="cs"/>
          <w:sz w:val="24"/>
          <w:szCs w:val="24"/>
          <w:rtl/>
          <w:lang w:val="he-IL"/>
        </w:rPr>
        <w:t>וככזה עוסק בנושאים של תעסוקה</w:t>
      </w:r>
      <w:r>
        <w:rPr>
          <w:rFonts w:ascii="David" w:eastAsia="David" w:hAnsi="David" w:cs="David"/>
          <w:sz w:val="24"/>
          <w:szCs w:val="24"/>
          <w:rtl/>
          <w:lang w:val="he-IL"/>
        </w:rPr>
        <w:t xml:space="preserve">, </w:t>
      </w:r>
      <w:r>
        <w:rPr>
          <w:rFonts w:ascii="David" w:eastAsia="David" w:hAnsi="David" w:cs="David" w:hint="cs"/>
          <w:sz w:val="24"/>
          <w:szCs w:val="24"/>
          <w:rtl/>
          <w:lang w:val="he-IL"/>
        </w:rPr>
        <w:t>ובמקביל הארגון פועל במגוון זירות למען חופש העיתונות וזכות הציבור לדעת</w:t>
      </w:r>
      <w:r>
        <w:rPr>
          <w:rFonts w:ascii="David" w:eastAsia="David" w:hAnsi="David" w:cs="David"/>
          <w:sz w:val="24"/>
          <w:szCs w:val="24"/>
          <w:rtl/>
          <w:lang w:val="he-IL"/>
        </w:rPr>
        <w:t xml:space="preserve">. </w:t>
      </w:r>
    </w:p>
    <w:p w14:paraId="590BDDDA" w14:textId="77777777" w:rsidR="00EE58A1" w:rsidRDefault="00EE58A1">
      <w:pPr>
        <w:pStyle w:val="a4"/>
        <w:spacing w:after="80" w:line="240" w:lineRule="auto"/>
        <w:jc w:val="both"/>
        <w:rPr>
          <w:rStyle w:val="NoneA"/>
          <w:rFonts w:ascii="David" w:eastAsia="David" w:hAnsi="David" w:cs="David"/>
          <w:sz w:val="24"/>
          <w:szCs w:val="24"/>
          <w:lang w:val="he-IL"/>
        </w:rPr>
      </w:pPr>
    </w:p>
    <w:p w14:paraId="374ADF0B" w14:textId="77777777" w:rsidR="00EE58A1" w:rsidRDefault="00FB5523">
      <w:pPr>
        <w:pStyle w:val="a4"/>
        <w:numPr>
          <w:ilvl w:val="0"/>
          <w:numId w:val="3"/>
        </w:numPr>
        <w:spacing w:line="240" w:lineRule="auto"/>
        <w:jc w:val="both"/>
        <w:rPr>
          <w:rFonts w:ascii="Arial Unicode MS" w:eastAsia="Arial Unicode MS" w:hAnsi="Arial Unicode MS" w:cs="Times New Roman"/>
          <w:rtl/>
          <w:lang w:val="he-IL"/>
        </w:rPr>
      </w:pPr>
      <w:r>
        <w:rPr>
          <w:rFonts w:ascii="David" w:eastAsia="David" w:hAnsi="David" w:cs="David" w:hint="cs"/>
          <w:rtl/>
          <w:lang w:val="he-IL"/>
        </w:rPr>
        <w:t>בהתאם</w:t>
      </w:r>
      <w:r>
        <w:rPr>
          <w:rStyle w:val="Hyperlink0"/>
          <w:rFonts w:hint="cs"/>
          <w:sz w:val="24"/>
          <w:szCs w:val="24"/>
          <w:rtl/>
        </w:rPr>
        <w:t xml:space="preserve"> לתזכיר החוק</w:t>
      </w:r>
      <w:r>
        <w:rPr>
          <w:rStyle w:val="Hyperlink0"/>
          <w:sz w:val="24"/>
          <w:szCs w:val="24"/>
          <w:rtl/>
        </w:rPr>
        <w:t xml:space="preserve">, </w:t>
      </w:r>
      <w:r>
        <w:rPr>
          <w:rStyle w:val="Hyperlink0"/>
          <w:rFonts w:hint="cs"/>
          <w:sz w:val="24"/>
          <w:szCs w:val="24"/>
          <w:rtl/>
        </w:rPr>
        <w:t>מטרת התיקונים המוצעים ב</w:t>
      </w:r>
      <w:r>
        <w:rPr>
          <w:rFonts w:ascii="David" w:eastAsia="David" w:hAnsi="David" w:cs="David" w:hint="cs"/>
          <w:b/>
          <w:bCs/>
          <w:sz w:val="24"/>
          <w:szCs w:val="24"/>
          <w:rtl/>
          <w:lang w:val="he-IL"/>
        </w:rPr>
        <w:t>חוק שירות הביטחון הכללי</w:t>
      </w:r>
      <w:r>
        <w:rPr>
          <w:rStyle w:val="Hyperlink0"/>
          <w:sz w:val="24"/>
          <w:szCs w:val="24"/>
          <w:rtl/>
        </w:rPr>
        <w:t xml:space="preserve">, </w:t>
      </w:r>
      <w:r>
        <w:rPr>
          <w:rStyle w:val="Hyperlink0"/>
          <w:rFonts w:hint="cs"/>
          <w:sz w:val="24"/>
          <w:szCs w:val="24"/>
          <w:rtl/>
        </w:rPr>
        <w:t>התשס</w:t>
      </w:r>
      <w:r>
        <w:rPr>
          <w:rStyle w:val="Hyperlink0"/>
          <w:sz w:val="24"/>
          <w:szCs w:val="24"/>
          <w:rtl/>
        </w:rPr>
        <w:t>"</w:t>
      </w:r>
      <w:r>
        <w:rPr>
          <w:rStyle w:val="Hyperlink0"/>
          <w:rFonts w:hint="cs"/>
          <w:sz w:val="24"/>
          <w:szCs w:val="24"/>
          <w:rtl/>
        </w:rPr>
        <w:t xml:space="preserve">ב </w:t>
      </w:r>
      <w:r>
        <w:rPr>
          <w:rStyle w:val="Hyperlink0"/>
          <w:sz w:val="24"/>
          <w:szCs w:val="24"/>
          <w:rtl/>
        </w:rPr>
        <w:t>– 2002 (</w:t>
      </w:r>
      <w:r>
        <w:rPr>
          <w:rStyle w:val="Hyperlink0"/>
          <w:rFonts w:hint="cs"/>
          <w:sz w:val="24"/>
          <w:szCs w:val="24"/>
          <w:rtl/>
        </w:rPr>
        <w:t>להלן</w:t>
      </w:r>
      <w:r>
        <w:rPr>
          <w:rStyle w:val="Hyperlink0"/>
          <w:sz w:val="24"/>
          <w:szCs w:val="24"/>
          <w:rtl/>
        </w:rPr>
        <w:t>: "</w:t>
      </w:r>
      <w:r>
        <w:rPr>
          <w:rFonts w:ascii="David" w:eastAsia="David" w:hAnsi="David" w:cs="David" w:hint="cs"/>
          <w:b/>
          <w:bCs/>
          <w:sz w:val="24"/>
          <w:szCs w:val="24"/>
          <w:rtl/>
          <w:lang w:val="he-IL"/>
        </w:rPr>
        <w:t>חוק השב</w:t>
      </w:r>
      <w:r>
        <w:rPr>
          <w:rFonts w:ascii="David" w:eastAsia="David" w:hAnsi="David" w:cs="David"/>
          <w:b/>
          <w:bCs/>
          <w:sz w:val="24"/>
          <w:szCs w:val="24"/>
          <w:rtl/>
          <w:lang w:val="he-IL"/>
        </w:rPr>
        <w:t>"</w:t>
      </w:r>
      <w:r>
        <w:rPr>
          <w:rFonts w:ascii="David" w:eastAsia="David" w:hAnsi="David" w:cs="David" w:hint="cs"/>
          <w:b/>
          <w:bCs/>
          <w:sz w:val="24"/>
          <w:szCs w:val="24"/>
          <w:rtl/>
          <w:lang w:val="he-IL"/>
        </w:rPr>
        <w:t>כ</w:t>
      </w:r>
      <w:r>
        <w:rPr>
          <w:rStyle w:val="Hyperlink0"/>
          <w:sz w:val="24"/>
          <w:szCs w:val="24"/>
          <w:rtl/>
        </w:rPr>
        <w:t xml:space="preserve">") "... </w:t>
      </w:r>
      <w:r>
        <w:rPr>
          <w:rFonts w:ascii="David" w:eastAsia="David" w:hAnsi="David" w:cs="David" w:hint="cs"/>
          <w:b/>
          <w:bCs/>
          <w:i/>
          <w:iCs/>
          <w:sz w:val="24"/>
          <w:szCs w:val="24"/>
          <w:rtl/>
          <w:lang w:val="he-IL"/>
        </w:rPr>
        <w:t>היא להבהיר הסדרים שונים בחוק</w:t>
      </w:r>
      <w:r>
        <w:rPr>
          <w:rFonts w:ascii="David" w:eastAsia="David" w:hAnsi="David" w:cs="David"/>
          <w:b/>
          <w:bCs/>
          <w:i/>
          <w:iCs/>
          <w:sz w:val="24"/>
          <w:szCs w:val="24"/>
          <w:rtl/>
          <w:lang w:val="he-IL"/>
        </w:rPr>
        <w:t xml:space="preserve">, </w:t>
      </w:r>
      <w:r>
        <w:rPr>
          <w:rFonts w:ascii="David" w:eastAsia="David" w:hAnsi="David" w:cs="David" w:hint="cs"/>
          <w:b/>
          <w:bCs/>
          <w:i/>
          <w:iCs/>
          <w:sz w:val="24"/>
          <w:szCs w:val="24"/>
          <w:rtl/>
          <w:lang w:val="he-IL"/>
        </w:rPr>
        <w:t>בדגש על אלו מעולמות המחשב והסייבר</w:t>
      </w:r>
      <w:r>
        <w:rPr>
          <w:rFonts w:ascii="David" w:eastAsia="David" w:hAnsi="David" w:cs="David"/>
          <w:b/>
          <w:bCs/>
          <w:i/>
          <w:iCs/>
          <w:sz w:val="24"/>
          <w:szCs w:val="24"/>
          <w:rtl/>
          <w:lang w:val="he-IL"/>
        </w:rPr>
        <w:t xml:space="preserve">, </w:t>
      </w:r>
      <w:r>
        <w:rPr>
          <w:rFonts w:ascii="David" w:eastAsia="David" w:hAnsi="David" w:cs="David" w:hint="cs"/>
          <w:b/>
          <w:bCs/>
          <w:i/>
          <w:iCs/>
          <w:sz w:val="24"/>
          <w:szCs w:val="24"/>
          <w:rtl/>
          <w:lang w:val="he-IL"/>
        </w:rPr>
        <w:t>ולהתאימן למציאות הנוכחית</w:t>
      </w:r>
      <w:r>
        <w:rPr>
          <w:rFonts w:ascii="David" w:eastAsia="David" w:hAnsi="David" w:cs="David"/>
          <w:b/>
          <w:bCs/>
          <w:i/>
          <w:iCs/>
          <w:sz w:val="24"/>
          <w:szCs w:val="24"/>
          <w:rtl/>
          <w:lang w:val="he-IL"/>
        </w:rPr>
        <w:t xml:space="preserve">, </w:t>
      </w:r>
      <w:r>
        <w:rPr>
          <w:rFonts w:ascii="David" w:eastAsia="David" w:hAnsi="David" w:cs="David" w:hint="cs"/>
          <w:b/>
          <w:bCs/>
          <w:i/>
          <w:iCs/>
          <w:sz w:val="24"/>
          <w:szCs w:val="24"/>
          <w:rtl/>
          <w:lang w:val="he-IL"/>
        </w:rPr>
        <w:t xml:space="preserve">תוך גידור הסמכויות הניתנות לשירות הביטחון הכללי </w:t>
      </w:r>
      <w:r>
        <w:rPr>
          <w:rFonts w:ascii="David" w:eastAsia="David" w:hAnsi="David" w:cs="David"/>
          <w:b/>
          <w:bCs/>
          <w:i/>
          <w:iCs/>
          <w:sz w:val="24"/>
          <w:szCs w:val="24"/>
          <w:rtl/>
          <w:lang w:val="he-IL"/>
        </w:rPr>
        <w:t xml:space="preserve">... </w:t>
      </w:r>
      <w:r>
        <w:rPr>
          <w:rFonts w:ascii="David" w:eastAsia="David" w:hAnsi="David" w:cs="David" w:hint="cs"/>
          <w:b/>
          <w:bCs/>
          <w:i/>
          <w:iCs/>
          <w:sz w:val="24"/>
          <w:szCs w:val="24"/>
          <w:rtl/>
          <w:lang w:val="he-IL"/>
        </w:rPr>
        <w:t>וקביעת מנגנוני דיווח</w:t>
      </w:r>
      <w:r>
        <w:rPr>
          <w:rFonts w:ascii="David" w:eastAsia="David" w:hAnsi="David" w:cs="David"/>
          <w:b/>
          <w:bCs/>
          <w:i/>
          <w:iCs/>
          <w:sz w:val="24"/>
          <w:szCs w:val="24"/>
          <w:rtl/>
          <w:lang w:val="he-IL"/>
        </w:rPr>
        <w:t xml:space="preserve">, </w:t>
      </w:r>
      <w:r>
        <w:rPr>
          <w:rFonts w:ascii="David" w:eastAsia="David" w:hAnsi="David" w:cs="David" w:hint="cs"/>
          <w:b/>
          <w:bCs/>
          <w:i/>
          <w:iCs/>
          <w:sz w:val="24"/>
          <w:szCs w:val="24"/>
          <w:rtl/>
          <w:lang w:val="he-IL"/>
        </w:rPr>
        <w:t>פיקוח ובקרה אפקטיבים</w:t>
      </w:r>
      <w:r>
        <w:rPr>
          <w:rStyle w:val="Hyperlink0"/>
          <w:sz w:val="24"/>
          <w:szCs w:val="24"/>
          <w:rtl/>
        </w:rPr>
        <w:t>...".</w:t>
      </w:r>
    </w:p>
    <w:p w14:paraId="4E5B8395" w14:textId="77777777" w:rsidR="00EE58A1" w:rsidRDefault="00EE58A1">
      <w:pPr>
        <w:pStyle w:val="a4"/>
        <w:rPr>
          <w:rStyle w:val="NoneA"/>
          <w:rFonts w:ascii="David" w:eastAsia="David" w:hAnsi="David" w:cs="David"/>
          <w:sz w:val="24"/>
          <w:szCs w:val="24"/>
          <w:lang w:val="he-IL"/>
        </w:rPr>
      </w:pPr>
    </w:p>
    <w:p w14:paraId="27D3DC1F" w14:textId="77777777" w:rsidR="00EE58A1" w:rsidRDefault="00FB5523">
      <w:pPr>
        <w:pStyle w:val="a4"/>
        <w:numPr>
          <w:ilvl w:val="0"/>
          <w:numId w:val="2"/>
        </w:numPr>
        <w:spacing w:after="80" w:line="240" w:lineRule="auto"/>
        <w:jc w:val="both"/>
        <w:rPr>
          <w:rFonts w:ascii="David" w:eastAsia="David" w:hAnsi="David" w:cs="David"/>
          <w:sz w:val="24"/>
          <w:szCs w:val="24"/>
          <w:rtl/>
          <w:lang w:val="he-IL"/>
        </w:rPr>
      </w:pPr>
      <w:r>
        <w:rPr>
          <w:rFonts w:ascii="David" w:eastAsia="David" w:hAnsi="David" w:cs="David" w:hint="cs"/>
          <w:sz w:val="24"/>
          <w:szCs w:val="24"/>
          <w:rtl/>
          <w:lang w:val="he-IL"/>
        </w:rPr>
        <w:t>עם זאת</w:t>
      </w:r>
      <w:r>
        <w:rPr>
          <w:rFonts w:ascii="David" w:eastAsia="David" w:hAnsi="David" w:cs="David"/>
          <w:sz w:val="24"/>
          <w:szCs w:val="24"/>
          <w:rtl/>
          <w:lang w:val="he-IL"/>
        </w:rPr>
        <w:t xml:space="preserve">, </w:t>
      </w:r>
      <w:r>
        <w:rPr>
          <w:rFonts w:ascii="David" w:eastAsia="David" w:hAnsi="David" w:cs="David" w:hint="cs"/>
          <w:sz w:val="24"/>
          <w:szCs w:val="24"/>
          <w:rtl/>
          <w:lang w:val="he-IL"/>
        </w:rPr>
        <w:t>מהנוסח הנוכחי של התיקונים המובאים בתזכיר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כפי שיפורט להלן</w:t>
      </w:r>
      <w:r>
        <w:rPr>
          <w:rFonts w:ascii="David" w:eastAsia="David" w:hAnsi="David" w:cs="David"/>
          <w:sz w:val="24"/>
          <w:szCs w:val="24"/>
          <w:rtl/>
          <w:lang w:val="he-IL"/>
        </w:rPr>
        <w:t xml:space="preserve">, </w:t>
      </w:r>
      <w:r>
        <w:rPr>
          <w:rFonts w:ascii="David" w:eastAsia="David" w:hAnsi="David" w:cs="David" w:hint="cs"/>
          <w:sz w:val="24"/>
          <w:szCs w:val="24"/>
          <w:rtl/>
          <w:lang w:val="he-IL"/>
        </w:rPr>
        <w:t>עולה חשש לפגיעה בלתי סבירה בחופש העיתונות ובזכות הציבור לדעת</w:t>
      </w:r>
      <w:r>
        <w:rPr>
          <w:rFonts w:ascii="David" w:eastAsia="David" w:hAnsi="David" w:cs="David"/>
          <w:sz w:val="24"/>
          <w:szCs w:val="24"/>
          <w:rtl/>
          <w:lang w:val="he-IL"/>
        </w:rPr>
        <w:t xml:space="preserve">, </w:t>
      </w:r>
      <w:r>
        <w:rPr>
          <w:rFonts w:ascii="David" w:eastAsia="David" w:hAnsi="David" w:cs="David" w:hint="cs"/>
          <w:sz w:val="24"/>
          <w:szCs w:val="24"/>
          <w:rtl/>
          <w:lang w:val="he-IL"/>
        </w:rPr>
        <w:t>שהם יסודות חיוניים למרקם הדמוקרטי בכל עת ובכל זמן</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ולא פחות ואף יותר </w:t>
      </w:r>
      <w:r>
        <w:rPr>
          <w:rFonts w:ascii="David" w:eastAsia="David" w:hAnsi="David" w:cs="David"/>
          <w:sz w:val="24"/>
          <w:szCs w:val="24"/>
          <w:rtl/>
          <w:lang w:val="he-IL"/>
        </w:rPr>
        <w:t xml:space="preserve">– </w:t>
      </w:r>
      <w:r>
        <w:rPr>
          <w:rFonts w:ascii="David" w:eastAsia="David" w:hAnsi="David" w:cs="David" w:hint="cs"/>
          <w:sz w:val="24"/>
          <w:szCs w:val="24"/>
          <w:rtl/>
          <w:lang w:val="he-IL"/>
        </w:rPr>
        <w:t>בעיתות חירום</w:t>
      </w:r>
      <w:r>
        <w:rPr>
          <w:rFonts w:ascii="David" w:eastAsia="David" w:hAnsi="David" w:cs="David"/>
          <w:sz w:val="24"/>
          <w:szCs w:val="24"/>
          <w:rtl/>
          <w:lang w:val="he-IL"/>
        </w:rPr>
        <w:t xml:space="preserve">. </w:t>
      </w:r>
    </w:p>
    <w:p w14:paraId="05B067CF" w14:textId="77777777" w:rsidR="00EE58A1" w:rsidRDefault="00EE58A1">
      <w:pPr>
        <w:pStyle w:val="a4"/>
        <w:rPr>
          <w:rStyle w:val="NoneA"/>
          <w:rFonts w:ascii="David" w:eastAsia="David" w:hAnsi="David" w:cs="David"/>
          <w:sz w:val="24"/>
          <w:szCs w:val="24"/>
          <w:lang w:val="he-IL"/>
        </w:rPr>
      </w:pPr>
    </w:p>
    <w:p w14:paraId="5B8B1BCE" w14:textId="32359F1A"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 xml:space="preserve">התיקונים המוצעים בתזכיר החוק שבהם טמונה האפשרות לפגיעה בעקרונות כאמור הם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8</w:t>
      </w:r>
      <w:r>
        <w:rPr>
          <w:rFonts w:ascii="David" w:eastAsia="David" w:hAnsi="David" w:cs="David" w:hint="cs"/>
          <w:b/>
          <w:bCs/>
          <w:sz w:val="24"/>
          <w:szCs w:val="24"/>
          <w:rtl/>
          <w:lang w:val="he-IL"/>
        </w:rPr>
        <w:t>א</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 xml:space="preserve">9;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 xml:space="preserve">10;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10(</w:t>
      </w:r>
      <w:r>
        <w:rPr>
          <w:rFonts w:ascii="David" w:eastAsia="David" w:hAnsi="David" w:cs="David" w:hint="cs"/>
          <w:b/>
          <w:bCs/>
          <w:sz w:val="24"/>
          <w:szCs w:val="24"/>
          <w:rtl/>
          <w:lang w:val="he-IL"/>
        </w:rPr>
        <w:t>ה</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10(</w:t>
      </w:r>
      <w:r>
        <w:rPr>
          <w:rFonts w:ascii="David" w:eastAsia="David" w:hAnsi="David" w:cs="David" w:hint="cs"/>
          <w:b/>
          <w:bCs/>
          <w:sz w:val="24"/>
          <w:szCs w:val="24"/>
          <w:rtl/>
          <w:lang w:val="he-IL"/>
        </w:rPr>
        <w:t>ו</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10(</w:t>
      </w:r>
      <w:r>
        <w:rPr>
          <w:rFonts w:ascii="David" w:eastAsia="David" w:hAnsi="David" w:cs="David" w:hint="cs"/>
          <w:b/>
          <w:bCs/>
          <w:sz w:val="24"/>
          <w:szCs w:val="24"/>
          <w:rtl/>
          <w:lang w:val="he-IL"/>
        </w:rPr>
        <w:t>ח</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10</w:t>
      </w:r>
      <w:r>
        <w:rPr>
          <w:rFonts w:ascii="David" w:eastAsia="David" w:hAnsi="David" w:cs="David" w:hint="cs"/>
          <w:b/>
          <w:bCs/>
          <w:sz w:val="24"/>
          <w:szCs w:val="24"/>
          <w:rtl/>
          <w:lang w:val="he-IL"/>
        </w:rPr>
        <w:t>א</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 xml:space="preserve">11;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11</w:t>
      </w:r>
      <w:r>
        <w:rPr>
          <w:rFonts w:ascii="David" w:eastAsia="David" w:hAnsi="David" w:cs="David" w:hint="cs"/>
          <w:b/>
          <w:bCs/>
          <w:sz w:val="24"/>
          <w:szCs w:val="24"/>
          <w:rtl/>
          <w:lang w:val="he-IL"/>
        </w:rPr>
        <w:t>א</w:t>
      </w:r>
      <w:r>
        <w:rPr>
          <w:rFonts w:ascii="David" w:eastAsia="David" w:hAnsi="David" w:cs="David"/>
          <w:b/>
          <w:bCs/>
          <w:sz w:val="24"/>
          <w:szCs w:val="24"/>
          <w:rtl/>
          <w:lang w:val="he-IL"/>
        </w:rPr>
        <w:t xml:space="preserve">; </w:t>
      </w:r>
      <w:r>
        <w:rPr>
          <w:rFonts w:ascii="David" w:eastAsia="David" w:hAnsi="David" w:cs="David" w:hint="cs"/>
          <w:b/>
          <w:bCs/>
          <w:sz w:val="24"/>
          <w:szCs w:val="24"/>
          <w:rtl/>
          <w:lang w:val="he-IL"/>
        </w:rPr>
        <w:t xml:space="preserve">סעיף </w:t>
      </w:r>
      <w:r>
        <w:rPr>
          <w:rFonts w:ascii="David" w:eastAsia="David" w:hAnsi="David" w:cs="David"/>
          <w:b/>
          <w:bCs/>
          <w:sz w:val="24"/>
          <w:szCs w:val="24"/>
          <w:rtl/>
          <w:lang w:val="he-IL"/>
        </w:rPr>
        <w:t>11(</w:t>
      </w:r>
      <w:r>
        <w:rPr>
          <w:rFonts w:ascii="David" w:eastAsia="David" w:hAnsi="David" w:cs="David" w:hint="cs"/>
          <w:b/>
          <w:bCs/>
          <w:sz w:val="24"/>
          <w:szCs w:val="24"/>
          <w:rtl/>
          <w:lang w:val="he-IL"/>
        </w:rPr>
        <w:t>ג</w:t>
      </w:r>
      <w:r>
        <w:rPr>
          <w:rFonts w:ascii="David" w:eastAsia="David" w:hAnsi="David" w:cs="David"/>
          <w:b/>
          <w:bCs/>
          <w:sz w:val="24"/>
          <w:szCs w:val="24"/>
          <w:rtl/>
          <w:lang w:val="he-IL"/>
        </w:rPr>
        <w:t>1)</w:t>
      </w:r>
      <w:r>
        <w:rPr>
          <w:rFonts w:ascii="David" w:eastAsia="David" w:hAnsi="David" w:cs="David"/>
          <w:sz w:val="24"/>
          <w:szCs w:val="24"/>
          <w:rtl/>
          <w:lang w:val="he-IL"/>
        </w:rPr>
        <w:t>.</w:t>
      </w:r>
      <w:r>
        <w:rPr>
          <w:rFonts w:ascii="David" w:eastAsia="David" w:hAnsi="David" w:cs="David" w:hint="cs"/>
          <w:sz w:val="24"/>
          <w:szCs w:val="24"/>
          <w:rtl/>
          <w:lang w:val="he-IL"/>
        </w:rPr>
        <w:t xml:space="preserve"> סעיפים שעניינם איסוף</w:t>
      </w:r>
      <w:r>
        <w:rPr>
          <w:rFonts w:ascii="David" w:eastAsia="David" w:hAnsi="David" w:cs="David"/>
          <w:sz w:val="24"/>
          <w:szCs w:val="24"/>
          <w:rtl/>
          <w:lang w:val="he-IL"/>
        </w:rPr>
        <w:t xml:space="preserve">, </w:t>
      </w:r>
      <w:r>
        <w:rPr>
          <w:rFonts w:ascii="David" w:eastAsia="David" w:hAnsi="David" w:cs="David" w:hint="cs"/>
          <w:sz w:val="24"/>
          <w:szCs w:val="24"/>
          <w:rtl/>
          <w:lang w:val="he-IL"/>
        </w:rPr>
        <w:t>ליקוט</w:t>
      </w:r>
      <w:r>
        <w:rPr>
          <w:rFonts w:ascii="David" w:eastAsia="David" w:hAnsi="David" w:cs="David"/>
          <w:sz w:val="24"/>
          <w:szCs w:val="24"/>
          <w:rtl/>
          <w:lang w:val="he-IL"/>
        </w:rPr>
        <w:t xml:space="preserve">, </w:t>
      </w:r>
      <w:r>
        <w:rPr>
          <w:rFonts w:ascii="David" w:eastAsia="David" w:hAnsi="David" w:cs="David" w:hint="cs"/>
          <w:sz w:val="24"/>
          <w:szCs w:val="24"/>
          <w:rtl/>
          <w:lang w:val="he-IL"/>
        </w:rPr>
        <w:t>מסירה</w:t>
      </w:r>
      <w:r>
        <w:rPr>
          <w:rFonts w:ascii="David" w:eastAsia="David" w:hAnsi="David" w:cs="David"/>
          <w:sz w:val="24"/>
          <w:szCs w:val="24"/>
          <w:rtl/>
          <w:lang w:val="he-IL"/>
        </w:rPr>
        <w:t xml:space="preserve">, </w:t>
      </w:r>
      <w:r>
        <w:rPr>
          <w:rFonts w:ascii="David" w:eastAsia="David" w:hAnsi="David" w:cs="David" w:hint="cs"/>
          <w:sz w:val="24"/>
          <w:szCs w:val="24"/>
          <w:rtl/>
          <w:lang w:val="he-IL"/>
        </w:rPr>
        <w:t>אגירת מידע והעברתו</w:t>
      </w:r>
      <w:r>
        <w:rPr>
          <w:rFonts w:ascii="David" w:eastAsia="David" w:hAnsi="David" w:cs="David"/>
          <w:sz w:val="24"/>
          <w:szCs w:val="24"/>
          <w:rtl/>
          <w:lang w:val="he-IL"/>
        </w:rPr>
        <w:t xml:space="preserve">, </w:t>
      </w:r>
      <w:r>
        <w:rPr>
          <w:rFonts w:ascii="David" w:eastAsia="David" w:hAnsi="David" w:cs="David" w:hint="cs"/>
          <w:sz w:val="24"/>
          <w:szCs w:val="24"/>
          <w:rtl/>
          <w:lang w:val="he-IL"/>
        </w:rPr>
        <w:t>חיפוש בחצרים או במחשב</w:t>
      </w:r>
      <w:r>
        <w:rPr>
          <w:rFonts w:ascii="David" w:eastAsia="David" w:hAnsi="David" w:cs="David"/>
          <w:sz w:val="24"/>
          <w:szCs w:val="24"/>
          <w:rtl/>
          <w:lang w:val="he-IL"/>
        </w:rPr>
        <w:t xml:space="preserve">, </w:t>
      </w:r>
      <w:r>
        <w:rPr>
          <w:rFonts w:ascii="David" w:eastAsia="David" w:hAnsi="David" w:cs="David" w:hint="cs"/>
          <w:sz w:val="24"/>
          <w:szCs w:val="24"/>
          <w:rtl/>
          <w:lang w:val="he-IL"/>
        </w:rPr>
        <w:t>או במאגרים דיגיטליים אחרים</w:t>
      </w:r>
      <w:r>
        <w:rPr>
          <w:rFonts w:ascii="David" w:eastAsia="David" w:hAnsi="David" w:cs="David"/>
          <w:sz w:val="24"/>
          <w:szCs w:val="24"/>
          <w:rtl/>
          <w:lang w:val="he-IL"/>
        </w:rPr>
        <w:t xml:space="preserve">. </w:t>
      </w:r>
      <w:r>
        <w:rPr>
          <w:rFonts w:ascii="David" w:eastAsia="David" w:hAnsi="David" w:cs="David" w:hint="cs"/>
          <w:sz w:val="24"/>
          <w:szCs w:val="24"/>
          <w:rtl/>
          <w:lang w:val="he-IL"/>
        </w:rPr>
        <w:t>הפעולה</w:t>
      </w:r>
      <w:r>
        <w:rPr>
          <w:rFonts w:ascii="David" w:eastAsia="David" w:hAnsi="David" w:cs="David"/>
          <w:sz w:val="24"/>
          <w:szCs w:val="24"/>
          <w:rtl/>
          <w:lang w:val="he-IL"/>
        </w:rPr>
        <w:t xml:space="preserve">, </w:t>
      </w:r>
      <w:r>
        <w:rPr>
          <w:rFonts w:ascii="David" w:eastAsia="David" w:hAnsi="David" w:cs="David" w:hint="cs"/>
          <w:sz w:val="24"/>
          <w:szCs w:val="24"/>
          <w:rtl/>
          <w:lang w:val="he-IL"/>
        </w:rPr>
        <w:t>ואישורה</w:t>
      </w:r>
      <w:r>
        <w:rPr>
          <w:rFonts w:ascii="David" w:eastAsia="David" w:hAnsi="David" w:cs="David"/>
          <w:sz w:val="24"/>
          <w:szCs w:val="24"/>
          <w:rtl/>
          <w:lang w:val="he-IL"/>
        </w:rPr>
        <w:t xml:space="preserve">. </w:t>
      </w:r>
      <w:r>
        <w:rPr>
          <w:rFonts w:ascii="David" w:eastAsia="David" w:hAnsi="David" w:cs="David" w:hint="cs"/>
          <w:sz w:val="24"/>
          <w:szCs w:val="24"/>
          <w:rtl/>
          <w:lang w:val="he-IL"/>
        </w:rPr>
        <w:t>בסעיפים אלה מוחרגים כמה מקצועות הזכאים לחיסיון</w:t>
      </w:r>
      <w:r>
        <w:rPr>
          <w:rFonts w:ascii="David" w:eastAsia="David" w:hAnsi="David" w:cs="David"/>
          <w:sz w:val="24"/>
          <w:szCs w:val="24"/>
          <w:rtl/>
          <w:lang w:val="he-IL"/>
        </w:rPr>
        <w:t xml:space="preserve">, </w:t>
      </w:r>
      <w:r>
        <w:rPr>
          <w:rFonts w:ascii="David" w:eastAsia="David" w:hAnsi="David" w:cs="David" w:hint="cs"/>
          <w:sz w:val="24"/>
          <w:szCs w:val="24"/>
          <w:rtl/>
          <w:lang w:val="he-IL"/>
        </w:rPr>
        <w:t>על פי חוק האזנת סתר</w:t>
      </w:r>
      <w:r>
        <w:rPr>
          <w:rFonts w:ascii="David" w:eastAsia="David" w:hAnsi="David" w:cs="David"/>
          <w:sz w:val="24"/>
          <w:szCs w:val="24"/>
          <w:rtl/>
          <w:lang w:val="he-IL"/>
        </w:rPr>
        <w:t xml:space="preserve">. </w:t>
      </w:r>
      <w:r>
        <w:rPr>
          <w:rFonts w:ascii="David" w:eastAsia="David" w:hAnsi="David" w:cs="David" w:hint="cs"/>
          <w:sz w:val="24"/>
          <w:szCs w:val="24"/>
          <w:rtl/>
          <w:lang w:val="he-IL"/>
        </w:rPr>
        <w:t>יחד עם זאת</w:t>
      </w:r>
      <w:r>
        <w:rPr>
          <w:rFonts w:ascii="David" w:eastAsia="David" w:hAnsi="David" w:cs="David"/>
          <w:sz w:val="24"/>
          <w:szCs w:val="24"/>
          <w:rtl/>
          <w:lang w:val="he-IL"/>
        </w:rPr>
        <w:t xml:space="preserve">, </w:t>
      </w:r>
      <w:r>
        <w:rPr>
          <w:rFonts w:ascii="David" w:eastAsia="David" w:hAnsi="David" w:cs="David" w:hint="cs"/>
          <w:sz w:val="24"/>
          <w:szCs w:val="24"/>
          <w:rtl/>
          <w:lang w:val="he-IL"/>
        </w:rPr>
        <w:t>עיתונאים</w:t>
      </w:r>
      <w:r>
        <w:rPr>
          <w:rFonts w:ascii="David" w:eastAsia="David" w:hAnsi="David" w:cs="David"/>
          <w:sz w:val="24"/>
          <w:szCs w:val="24"/>
          <w:rtl/>
          <w:lang w:val="he-IL"/>
        </w:rPr>
        <w:t xml:space="preserve">, </w:t>
      </w:r>
      <w:r>
        <w:rPr>
          <w:rFonts w:ascii="David" w:eastAsia="David" w:hAnsi="David" w:cs="David" w:hint="cs"/>
          <w:sz w:val="24"/>
          <w:szCs w:val="24"/>
          <w:rtl/>
          <w:lang w:val="he-IL"/>
        </w:rPr>
        <w:t>שחיסיון המידע וחיסון המקורות שלהם הוכר בשורה ארוכה של פסקי דין ותקדימים של בית המשפט העליון</w:t>
      </w:r>
      <w:r>
        <w:rPr>
          <w:rFonts w:ascii="David" w:eastAsia="David" w:hAnsi="David" w:cs="David"/>
          <w:sz w:val="24"/>
          <w:szCs w:val="24"/>
          <w:rtl/>
          <w:lang w:val="he-IL"/>
        </w:rPr>
        <w:t xml:space="preserve">, </w:t>
      </w:r>
      <w:r>
        <w:rPr>
          <w:rFonts w:ascii="David" w:eastAsia="David" w:hAnsi="David" w:cs="David" w:hint="cs"/>
          <w:sz w:val="24"/>
          <w:szCs w:val="24"/>
          <w:rtl/>
          <w:lang w:val="he-IL"/>
        </w:rPr>
        <w:t>אינם כלולים ברשימת המקצועות המוחרגים מתזכיר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ושלגביהם יש לנקוט במשנה זהירות ובהסדר מוקפד וייחודי</w:t>
      </w:r>
      <w:r>
        <w:rPr>
          <w:rFonts w:ascii="David" w:eastAsia="David" w:hAnsi="David" w:cs="David"/>
          <w:sz w:val="24"/>
          <w:szCs w:val="24"/>
          <w:rtl/>
          <w:lang w:val="he-IL"/>
        </w:rPr>
        <w:t xml:space="preserve">. </w:t>
      </w:r>
    </w:p>
    <w:p w14:paraId="02B6A31A" w14:textId="77777777" w:rsidR="00EE58A1" w:rsidRDefault="00EE58A1">
      <w:pPr>
        <w:pStyle w:val="a4"/>
        <w:spacing w:after="80" w:line="240" w:lineRule="auto"/>
        <w:jc w:val="both"/>
        <w:rPr>
          <w:rStyle w:val="NoneA"/>
          <w:rFonts w:ascii="David" w:eastAsia="David" w:hAnsi="David" w:cs="David"/>
          <w:sz w:val="24"/>
          <w:szCs w:val="24"/>
          <w:lang w:val="he-IL"/>
        </w:rPr>
      </w:pPr>
    </w:p>
    <w:p w14:paraId="339BDA30" w14:textId="77777777" w:rsidR="00EE58A1" w:rsidRDefault="00FB5523">
      <w:pPr>
        <w:pStyle w:val="a4"/>
        <w:numPr>
          <w:ilvl w:val="0"/>
          <w:numId w:val="2"/>
        </w:numPr>
        <w:spacing w:after="80" w:line="240" w:lineRule="auto"/>
        <w:jc w:val="both"/>
        <w:rPr>
          <w:rFonts w:ascii="David" w:eastAsia="David" w:hAnsi="David" w:cs="David"/>
          <w:sz w:val="24"/>
          <w:szCs w:val="24"/>
          <w:rtl/>
          <w:lang w:val="he-IL"/>
        </w:rPr>
      </w:pPr>
      <w:r>
        <w:rPr>
          <w:rFonts w:ascii="David" w:eastAsia="David" w:hAnsi="David" w:cs="David" w:hint="cs"/>
          <w:sz w:val="24"/>
          <w:szCs w:val="24"/>
          <w:rtl/>
          <w:lang w:val="he-IL"/>
        </w:rPr>
        <w:t>בהקשר זה כל פרשנות אחרת או המשך קידום חקיקה על בסיס התיקונים בנוסח המובא בתזכיר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אינם עולים בקנה אחד עם הצורך בשמירה על חופש העיתונות</w:t>
      </w:r>
      <w:r>
        <w:rPr>
          <w:rFonts w:ascii="David" w:eastAsia="David" w:hAnsi="David" w:cs="David"/>
          <w:sz w:val="24"/>
          <w:szCs w:val="24"/>
          <w:rtl/>
          <w:lang w:val="he-IL"/>
        </w:rPr>
        <w:t xml:space="preserve">, </w:t>
      </w:r>
      <w:r>
        <w:rPr>
          <w:rFonts w:ascii="David" w:eastAsia="David" w:hAnsi="David" w:cs="David" w:hint="cs"/>
          <w:sz w:val="24"/>
          <w:szCs w:val="24"/>
          <w:rtl/>
          <w:lang w:val="he-IL"/>
        </w:rPr>
        <w:t>חופש הביטוי וזכות הציבור לדעת</w:t>
      </w:r>
      <w:r>
        <w:rPr>
          <w:rFonts w:ascii="David" w:eastAsia="David" w:hAnsi="David" w:cs="David"/>
          <w:sz w:val="24"/>
          <w:szCs w:val="24"/>
          <w:rtl/>
          <w:lang w:val="he-IL"/>
        </w:rPr>
        <w:t xml:space="preserve">, </w:t>
      </w:r>
      <w:r>
        <w:rPr>
          <w:rFonts w:ascii="David" w:eastAsia="David" w:hAnsi="David" w:cs="David" w:hint="cs"/>
          <w:sz w:val="24"/>
          <w:szCs w:val="24"/>
          <w:rtl/>
          <w:lang w:val="he-IL"/>
        </w:rPr>
        <w:t>מהווים סתירה לחוקי היסוד</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מנוגדים לפסיקת בית המשפט </w:t>
      </w:r>
      <w:r>
        <w:rPr>
          <w:rFonts w:ascii="David" w:eastAsia="David" w:hAnsi="David" w:cs="David" w:hint="cs"/>
          <w:sz w:val="24"/>
          <w:szCs w:val="24"/>
          <w:rtl/>
          <w:lang w:val="he-IL"/>
        </w:rPr>
        <w:lastRenderedPageBreak/>
        <w:t>העליון מימים ימימה ובתוך כך</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פוגעים במרקם הדמוקרטי של מדינת ישראל </w:t>
      </w:r>
      <w:r>
        <w:rPr>
          <w:rFonts w:ascii="David" w:eastAsia="David" w:hAnsi="David" w:cs="David"/>
          <w:sz w:val="24"/>
          <w:szCs w:val="24"/>
          <w:rtl/>
          <w:lang w:val="he-IL"/>
        </w:rPr>
        <w:t xml:space="preserve">- </w:t>
      </w:r>
      <w:r>
        <w:rPr>
          <w:rFonts w:ascii="David" w:eastAsia="David" w:hAnsi="David" w:cs="David" w:hint="cs"/>
          <w:sz w:val="24"/>
          <w:szCs w:val="24"/>
          <w:rtl/>
          <w:lang w:val="he-IL"/>
        </w:rPr>
        <w:t>שחופש העיתונות וחופש הביטוי הוא חלק בלתי נפרד מיסודותיו</w:t>
      </w:r>
      <w:r>
        <w:rPr>
          <w:rFonts w:ascii="David" w:eastAsia="David" w:hAnsi="David" w:cs="David"/>
          <w:sz w:val="24"/>
          <w:szCs w:val="24"/>
          <w:vertAlign w:val="superscript"/>
          <w:lang w:val="he-IL"/>
        </w:rPr>
        <w:footnoteReference w:id="2"/>
      </w:r>
      <w:r>
        <w:rPr>
          <w:rFonts w:ascii="David" w:eastAsia="David" w:hAnsi="David" w:cs="David"/>
          <w:sz w:val="24"/>
          <w:szCs w:val="24"/>
          <w:rtl/>
          <w:lang w:val="he-IL"/>
        </w:rPr>
        <w:t>.</w:t>
      </w:r>
    </w:p>
    <w:p w14:paraId="7D0E30B0" w14:textId="77777777" w:rsidR="00EE58A1" w:rsidRDefault="00EE58A1">
      <w:pPr>
        <w:pStyle w:val="a4"/>
        <w:rPr>
          <w:rStyle w:val="NoneA"/>
          <w:rFonts w:ascii="David" w:eastAsia="David" w:hAnsi="David" w:cs="David"/>
          <w:sz w:val="24"/>
          <w:szCs w:val="24"/>
          <w:lang w:val="he-IL"/>
        </w:rPr>
      </w:pPr>
    </w:p>
    <w:p w14:paraId="246ECB32" w14:textId="2E8929F0" w:rsidR="00EE58A1" w:rsidRDefault="00FB5523">
      <w:pPr>
        <w:pStyle w:val="a4"/>
        <w:numPr>
          <w:ilvl w:val="0"/>
          <w:numId w:val="4"/>
        </w:numPr>
        <w:spacing w:line="240" w:lineRule="auto"/>
        <w:jc w:val="both"/>
        <w:rPr>
          <w:rFonts w:ascii="Arial Unicode MS" w:eastAsia="Arial Unicode MS" w:hAnsi="Arial Unicode MS" w:cs="Times New Roman"/>
          <w:sz w:val="24"/>
          <w:szCs w:val="24"/>
          <w:rtl/>
          <w:lang w:val="he-IL"/>
        </w:rPr>
      </w:pPr>
      <w:r>
        <w:rPr>
          <w:rStyle w:val="Hyperlink0"/>
          <w:rFonts w:hint="cs"/>
          <w:sz w:val="24"/>
          <w:szCs w:val="24"/>
          <w:rtl/>
        </w:rPr>
        <w:t>העיתונאים מבצעים מלאכתם העיתונאית בהקשר לאבני בניין אלה ולא בכדי נקבע כי יש להעניק לעיתונאים הגנות מיוחדות</w:t>
      </w:r>
      <w:r>
        <w:rPr>
          <w:rStyle w:val="Hyperlink0"/>
          <w:sz w:val="24"/>
          <w:szCs w:val="24"/>
          <w:rtl/>
        </w:rPr>
        <w:t xml:space="preserve">. </w:t>
      </w:r>
      <w:r>
        <w:rPr>
          <w:rStyle w:val="Hyperlink0"/>
          <w:rFonts w:hint="cs"/>
          <w:sz w:val="24"/>
          <w:szCs w:val="24"/>
          <w:rtl/>
        </w:rPr>
        <w:t xml:space="preserve">למשל בהתייחס למגבלות הסמכות של רשויות אכיפת החוק לקבל נתוני תקשורת מחברות התקשורת </w:t>
      </w:r>
      <w:r w:rsidR="00BC2A6F">
        <w:rPr>
          <w:rStyle w:val="Hyperlink0"/>
          <w:rFonts w:hint="cs"/>
          <w:sz w:val="24"/>
          <w:szCs w:val="24"/>
          <w:rtl/>
        </w:rPr>
        <w:t>נקבע</w:t>
      </w:r>
      <w:r>
        <w:rPr>
          <w:rStyle w:val="Hyperlink0"/>
          <w:rFonts w:hint="cs"/>
          <w:sz w:val="24"/>
          <w:szCs w:val="24"/>
          <w:rtl/>
        </w:rPr>
        <w:t xml:space="preserve"> כי יש מקום ליחס שונה לחסיון העיתונאי</w:t>
      </w:r>
      <w:r>
        <w:rPr>
          <w:rFonts w:ascii="David" w:eastAsia="David" w:hAnsi="David" w:cs="David"/>
          <w:vertAlign w:val="superscript"/>
          <w:lang w:val="he-IL"/>
        </w:rPr>
        <w:footnoteReference w:id="3"/>
      </w:r>
      <w:r>
        <w:rPr>
          <w:rStyle w:val="Hyperlink0"/>
          <w:sz w:val="24"/>
          <w:szCs w:val="24"/>
          <w:rtl/>
        </w:rPr>
        <w:t xml:space="preserve">; </w:t>
      </w:r>
      <w:r>
        <w:rPr>
          <w:rStyle w:val="Hyperlink0"/>
          <w:rFonts w:hint="cs"/>
          <w:sz w:val="24"/>
          <w:szCs w:val="24"/>
          <w:rtl/>
        </w:rPr>
        <w:t>למשל בהתייחס למגבלות הסמכות של רשויות אכיפת החוק ורשויות מיוחדות בתקופה של משבר לאומי</w:t>
      </w:r>
      <w:r>
        <w:rPr>
          <w:rStyle w:val="Hyperlink0"/>
          <w:sz w:val="24"/>
          <w:szCs w:val="24"/>
          <w:rtl/>
        </w:rPr>
        <w:t>-</w:t>
      </w:r>
      <w:r>
        <w:rPr>
          <w:rStyle w:val="Hyperlink0"/>
          <w:rFonts w:hint="cs"/>
          <w:sz w:val="24"/>
          <w:szCs w:val="24"/>
          <w:rtl/>
        </w:rPr>
        <w:t>בריאותי לנטר מידע באמצעות איכוני השב</w:t>
      </w:r>
      <w:r>
        <w:rPr>
          <w:rStyle w:val="Hyperlink0"/>
          <w:sz w:val="24"/>
          <w:szCs w:val="24"/>
          <w:rtl/>
        </w:rPr>
        <w:t>"</w:t>
      </w:r>
      <w:r>
        <w:rPr>
          <w:rStyle w:val="Hyperlink0"/>
          <w:rFonts w:hint="cs"/>
          <w:sz w:val="24"/>
          <w:szCs w:val="24"/>
          <w:rtl/>
        </w:rPr>
        <w:t>כ</w:t>
      </w:r>
      <w:r>
        <w:rPr>
          <w:rFonts w:ascii="David" w:eastAsia="David" w:hAnsi="David" w:cs="David"/>
          <w:vertAlign w:val="superscript"/>
          <w:lang w:val="he-IL"/>
        </w:rPr>
        <w:footnoteReference w:id="4"/>
      </w:r>
      <w:r>
        <w:rPr>
          <w:rStyle w:val="Hyperlink0"/>
          <w:sz w:val="24"/>
          <w:szCs w:val="24"/>
          <w:rtl/>
        </w:rPr>
        <w:t xml:space="preserve">; </w:t>
      </w:r>
      <w:r>
        <w:rPr>
          <w:rStyle w:val="Hyperlink0"/>
          <w:rFonts w:hint="cs"/>
          <w:sz w:val="24"/>
          <w:szCs w:val="24"/>
          <w:rtl/>
        </w:rPr>
        <w:t>למשל בהתייחס להגנות הניתנות במישור הפרטי</w:t>
      </w:r>
      <w:r>
        <w:rPr>
          <w:rStyle w:val="Hyperlink0"/>
          <w:sz w:val="24"/>
          <w:szCs w:val="24"/>
          <w:rtl/>
        </w:rPr>
        <w:t xml:space="preserve">, </w:t>
      </w:r>
      <w:r w:rsidR="00BC2A6F">
        <w:rPr>
          <w:rStyle w:val="Hyperlink0"/>
          <w:rFonts w:hint="cs"/>
          <w:sz w:val="24"/>
          <w:szCs w:val="24"/>
          <w:rtl/>
        </w:rPr>
        <w:t>כגון</w:t>
      </w:r>
      <w:r>
        <w:rPr>
          <w:rStyle w:val="Hyperlink0"/>
          <w:rFonts w:hint="cs"/>
          <w:sz w:val="24"/>
          <w:szCs w:val="24"/>
          <w:rtl/>
        </w:rPr>
        <w:t xml:space="preserve"> במסגרת תביעת לשון הרע</w:t>
      </w:r>
      <w:r>
        <w:rPr>
          <w:rStyle w:val="Hyperlink0"/>
          <w:sz w:val="24"/>
          <w:szCs w:val="24"/>
          <w:rtl/>
        </w:rPr>
        <w:t xml:space="preserve">, </w:t>
      </w:r>
      <w:r>
        <w:rPr>
          <w:rStyle w:val="Hyperlink0"/>
          <w:rFonts w:hint="cs"/>
          <w:sz w:val="24"/>
          <w:szCs w:val="24"/>
          <w:rtl/>
        </w:rPr>
        <w:t>במקרים בהם אל מול הזכות לשם טוב של מאן דהוא ניצבים זכויות ואינטרסים הנוגעים לעשייה העיתונאית</w:t>
      </w:r>
      <w:r>
        <w:rPr>
          <w:rFonts w:ascii="David" w:eastAsia="David" w:hAnsi="David" w:cs="David"/>
          <w:vertAlign w:val="superscript"/>
          <w:lang w:val="he-IL"/>
        </w:rPr>
        <w:footnoteReference w:id="5"/>
      </w:r>
      <w:r>
        <w:rPr>
          <w:rStyle w:val="Hyperlink0"/>
          <w:sz w:val="24"/>
          <w:szCs w:val="24"/>
          <w:rtl/>
        </w:rPr>
        <w:t>.</w:t>
      </w:r>
      <w:r>
        <w:rPr>
          <w:rFonts w:ascii="Times New Roman" w:hAnsi="Times New Roman"/>
          <w:vertAlign w:val="superscript"/>
          <w:rtl/>
          <w:lang w:val="he-IL"/>
        </w:rPr>
        <w:t xml:space="preserve"> </w:t>
      </w:r>
    </w:p>
    <w:p w14:paraId="49760F5C" w14:textId="77777777" w:rsidR="00EE58A1" w:rsidRDefault="00EE58A1">
      <w:pPr>
        <w:pStyle w:val="a4"/>
        <w:rPr>
          <w:rStyle w:val="NoneA"/>
          <w:rFonts w:ascii="David" w:eastAsia="David" w:hAnsi="David" w:cs="David"/>
          <w:sz w:val="24"/>
          <w:szCs w:val="24"/>
          <w:lang w:val="he-IL"/>
        </w:rPr>
      </w:pPr>
    </w:p>
    <w:p w14:paraId="5138203A" w14:textId="0F321AA6"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התיקונים כאמור בתזכיר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ככל שאינם מחריגים באופן מפורש את העיתונאים</w:t>
      </w:r>
      <w:r>
        <w:rPr>
          <w:rFonts w:ascii="David" w:eastAsia="David" w:hAnsi="David" w:cs="David"/>
          <w:sz w:val="24"/>
          <w:szCs w:val="24"/>
          <w:rtl/>
          <w:lang w:val="he-IL"/>
        </w:rPr>
        <w:t xml:space="preserve">, </w:t>
      </w:r>
      <w:r>
        <w:rPr>
          <w:rFonts w:ascii="David" w:eastAsia="David" w:hAnsi="David" w:cs="David" w:hint="cs"/>
          <w:sz w:val="24"/>
          <w:szCs w:val="24"/>
          <w:rtl/>
          <w:lang w:val="he-IL"/>
        </w:rPr>
        <w:t>מתעלמים למעשה מחשיבותה של העבודה העיתונאית והצורך החיוני לשמור בידי העיתונאים את כלי עבודתם העיקרי</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חסיון </w:t>
      </w:r>
      <w:r w:rsidR="00E505F4">
        <w:rPr>
          <w:rFonts w:ascii="David" w:eastAsia="David" w:hAnsi="David" w:cs="David" w:hint="cs"/>
          <w:sz w:val="24"/>
          <w:szCs w:val="24"/>
          <w:rtl/>
          <w:lang w:val="he-IL"/>
        </w:rPr>
        <w:t>ה</w:t>
      </w:r>
      <w:r>
        <w:rPr>
          <w:rFonts w:ascii="David" w:eastAsia="David" w:hAnsi="David" w:cs="David" w:hint="cs"/>
          <w:sz w:val="24"/>
          <w:szCs w:val="24"/>
          <w:rtl/>
          <w:lang w:val="he-IL"/>
        </w:rPr>
        <w:t>מקורות ו</w:t>
      </w:r>
      <w:r w:rsidR="00E505F4">
        <w:rPr>
          <w:rFonts w:ascii="David" w:eastAsia="David" w:hAnsi="David" w:cs="David" w:hint="cs"/>
          <w:sz w:val="24"/>
          <w:szCs w:val="24"/>
          <w:rtl/>
          <w:lang w:val="he-IL"/>
        </w:rPr>
        <w:t>ה</w:t>
      </w:r>
      <w:r>
        <w:rPr>
          <w:rFonts w:ascii="David" w:eastAsia="David" w:hAnsi="David" w:cs="David" w:hint="cs"/>
          <w:sz w:val="24"/>
          <w:szCs w:val="24"/>
          <w:rtl/>
          <w:lang w:val="he-IL"/>
        </w:rPr>
        <w:t>מידע</w:t>
      </w:r>
      <w:r>
        <w:rPr>
          <w:rFonts w:ascii="David" w:eastAsia="David" w:hAnsi="David" w:cs="David"/>
          <w:sz w:val="24"/>
          <w:szCs w:val="24"/>
          <w:rtl/>
          <w:lang w:val="he-IL"/>
        </w:rPr>
        <w:t xml:space="preserve">, </w:t>
      </w:r>
      <w:r>
        <w:rPr>
          <w:rFonts w:ascii="David" w:eastAsia="David" w:hAnsi="David" w:cs="David" w:hint="cs"/>
          <w:sz w:val="24"/>
          <w:szCs w:val="24"/>
          <w:rtl/>
          <w:lang w:val="he-IL"/>
        </w:rPr>
        <w:t>המאפשר</w:t>
      </w:r>
      <w:r w:rsidR="00E505F4">
        <w:rPr>
          <w:rFonts w:ascii="David" w:eastAsia="David" w:hAnsi="David" w:cs="David" w:hint="cs"/>
          <w:sz w:val="24"/>
          <w:szCs w:val="24"/>
          <w:rtl/>
          <w:lang w:val="he-IL"/>
        </w:rPr>
        <w:t>ים</w:t>
      </w:r>
      <w:r>
        <w:rPr>
          <w:rFonts w:ascii="David" w:eastAsia="David" w:hAnsi="David" w:cs="David" w:hint="cs"/>
          <w:sz w:val="24"/>
          <w:szCs w:val="24"/>
          <w:rtl/>
          <w:lang w:val="he-IL"/>
        </w:rPr>
        <w:t xml:space="preserve"> להם לבצע מלאכתם ובלעדיהם אין עיתונות חופשית</w:t>
      </w:r>
      <w:r>
        <w:rPr>
          <w:rFonts w:ascii="David" w:eastAsia="David" w:hAnsi="David" w:cs="David"/>
          <w:sz w:val="24"/>
          <w:szCs w:val="24"/>
          <w:rtl/>
          <w:lang w:val="he-IL"/>
        </w:rPr>
        <w:t xml:space="preserve">. </w:t>
      </w:r>
      <w:r>
        <w:rPr>
          <w:rFonts w:ascii="David" w:eastAsia="David" w:hAnsi="David" w:cs="David" w:hint="cs"/>
          <w:sz w:val="24"/>
          <w:szCs w:val="24"/>
          <w:rtl/>
          <w:lang w:val="he-IL"/>
        </w:rPr>
        <w:t>ודוק</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כדי שהעיתונאים יבצעו את מלאכתם </w:t>
      </w:r>
      <w:r>
        <w:rPr>
          <w:rFonts w:ascii="David" w:eastAsia="David" w:hAnsi="David" w:cs="David"/>
          <w:sz w:val="24"/>
          <w:szCs w:val="24"/>
          <w:rtl/>
          <w:lang w:val="he-IL"/>
        </w:rPr>
        <w:t xml:space="preserve">– </w:t>
      </w:r>
      <w:r>
        <w:rPr>
          <w:rFonts w:ascii="David" w:eastAsia="David" w:hAnsi="David" w:cs="David" w:hint="cs"/>
          <w:sz w:val="24"/>
          <w:szCs w:val="24"/>
          <w:rtl/>
          <w:lang w:val="he-IL"/>
        </w:rPr>
        <w:t>שאין ולא יכול להיות חולק בדבר חשיבותה לשמירה על חופש הביטוי</w:t>
      </w:r>
      <w:r>
        <w:rPr>
          <w:rFonts w:ascii="David" w:eastAsia="David" w:hAnsi="David" w:cs="David"/>
          <w:sz w:val="24"/>
          <w:szCs w:val="24"/>
          <w:rtl/>
          <w:lang w:val="he-IL"/>
        </w:rPr>
        <w:t xml:space="preserve">, </w:t>
      </w:r>
      <w:r>
        <w:rPr>
          <w:rFonts w:ascii="David" w:eastAsia="David" w:hAnsi="David" w:cs="David" w:hint="cs"/>
          <w:sz w:val="24"/>
          <w:szCs w:val="24"/>
          <w:rtl/>
          <w:lang w:val="he-IL"/>
        </w:rPr>
        <w:t>על זכות הציבור לדעת</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על הדמוקרטיה ושלטון החוק </w:t>
      </w:r>
      <w:r>
        <w:rPr>
          <w:rFonts w:ascii="David" w:eastAsia="David" w:hAnsi="David" w:cs="David"/>
          <w:sz w:val="24"/>
          <w:szCs w:val="24"/>
          <w:rtl/>
          <w:lang w:val="he-IL"/>
        </w:rPr>
        <w:t xml:space="preserve">– </w:t>
      </w:r>
      <w:r>
        <w:rPr>
          <w:rFonts w:ascii="David" w:eastAsia="David" w:hAnsi="David" w:cs="David" w:hint="cs"/>
          <w:sz w:val="24"/>
          <w:szCs w:val="24"/>
          <w:rtl/>
          <w:lang w:val="he-IL"/>
        </w:rPr>
        <w:t>יש הכרח לשמר לעיתונאים את כלי העבודה שלהם</w:t>
      </w:r>
      <w:r>
        <w:rPr>
          <w:rFonts w:ascii="David" w:eastAsia="David" w:hAnsi="David" w:cs="David"/>
          <w:sz w:val="24"/>
          <w:szCs w:val="24"/>
          <w:rtl/>
          <w:lang w:val="he-IL"/>
        </w:rPr>
        <w:t xml:space="preserve">. </w:t>
      </w:r>
      <w:r>
        <w:rPr>
          <w:rFonts w:ascii="David" w:eastAsia="David" w:hAnsi="David" w:cs="David" w:hint="cs"/>
          <w:sz w:val="24"/>
          <w:szCs w:val="24"/>
          <w:rtl/>
          <w:lang w:val="he-IL"/>
        </w:rPr>
        <w:t>טול מעיתונאי כלי זה והוא עלול להיוותר נעדר יכולת לפעול</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או </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לכל הפחות </w:t>
      </w:r>
      <w:r>
        <w:rPr>
          <w:rFonts w:ascii="David" w:eastAsia="David" w:hAnsi="David" w:cs="David"/>
          <w:sz w:val="24"/>
          <w:szCs w:val="24"/>
          <w:rtl/>
          <w:lang w:val="he-IL"/>
        </w:rPr>
        <w:t>– "</w:t>
      </w:r>
      <w:r>
        <w:rPr>
          <w:rFonts w:ascii="David" w:eastAsia="David" w:hAnsi="David" w:cs="David" w:hint="cs"/>
          <w:sz w:val="24"/>
          <w:szCs w:val="24"/>
          <w:rtl/>
          <w:lang w:val="he-IL"/>
        </w:rPr>
        <w:t>קצוץ כנפיים</w:t>
      </w:r>
      <w:r>
        <w:rPr>
          <w:rFonts w:ascii="David" w:eastAsia="David" w:hAnsi="David" w:cs="David"/>
          <w:sz w:val="24"/>
          <w:szCs w:val="24"/>
          <w:rtl/>
          <w:lang w:val="he-IL"/>
        </w:rPr>
        <w:t>".</w:t>
      </w:r>
    </w:p>
    <w:p w14:paraId="713928CF" w14:textId="77777777" w:rsidR="00EE58A1" w:rsidRDefault="00EE58A1">
      <w:pPr>
        <w:pStyle w:val="a4"/>
        <w:rPr>
          <w:rStyle w:val="NoneA"/>
          <w:rFonts w:ascii="David" w:eastAsia="David" w:hAnsi="David" w:cs="David"/>
          <w:sz w:val="24"/>
          <w:szCs w:val="24"/>
          <w:lang w:val="he-IL"/>
        </w:rPr>
      </w:pPr>
    </w:p>
    <w:p w14:paraId="38DF81F0" w14:textId="5730044C" w:rsidR="00EE58A1" w:rsidRDefault="00FB5523">
      <w:pPr>
        <w:pStyle w:val="BodyA"/>
        <w:numPr>
          <w:ilvl w:val="0"/>
          <w:numId w:val="2"/>
        </w:numPr>
        <w:spacing w:line="240" w:lineRule="auto"/>
        <w:jc w:val="both"/>
        <w:rPr>
          <w:rFonts w:ascii="David" w:eastAsia="David" w:hAnsi="David" w:cs="David" w:hint="default"/>
          <w:sz w:val="24"/>
          <w:szCs w:val="24"/>
          <w:rtl/>
          <w:lang w:val="he-IL"/>
        </w:rPr>
      </w:pPr>
      <w:r>
        <w:rPr>
          <w:rFonts w:ascii="David" w:eastAsia="David" w:hAnsi="David" w:cs="David"/>
          <w:sz w:val="24"/>
          <w:szCs w:val="24"/>
          <w:rtl/>
          <w:lang w:val="he-IL"/>
        </w:rPr>
        <w:t xml:space="preserve">התיקונים המוצעים בתזכיר החוק ויישומם בפועל, הלכה למעשה, יכולים לאפשר – בין היתר – קבלת, איסוף ועיבוד מידע טכנולוגי, של עיתונאים העושים מלאכתם העיתונאית במסגרת עיתונות חוקרת ומבקרת. התיקונים המוצעים עלולים לפגוע, הלכה למעשה, בצורה שאינה מידתית בחופש העיתונות ובעקרון של חסיון מקורות והמידע ובכלל זה, איסוף מידע על עיתונאים. יוזכר בהקשר זה כי מעבר לפגיעה בחיסיון מקורות, </w:t>
      </w:r>
      <w:r w:rsidR="00E505F4">
        <w:rPr>
          <w:rFonts w:ascii="David" w:eastAsia="David" w:hAnsi="David" w:cs="David"/>
          <w:sz w:val="24"/>
          <w:szCs w:val="24"/>
          <w:rtl/>
          <w:lang w:val="he-IL"/>
        </w:rPr>
        <w:t xml:space="preserve">נוכח התיקון מתאפשרת </w:t>
      </w:r>
      <w:r>
        <w:rPr>
          <w:rFonts w:ascii="David" w:eastAsia="David" w:hAnsi="David" w:cs="David"/>
          <w:sz w:val="24"/>
          <w:szCs w:val="24"/>
          <w:rtl/>
          <w:lang w:val="he-IL"/>
        </w:rPr>
        <w:t xml:space="preserve">גם חדירה למחשבו של עיתונאי ותפיסת המידע והמדיה בו, </w:t>
      </w:r>
      <w:r w:rsidR="00E505F4">
        <w:rPr>
          <w:rFonts w:ascii="David" w:eastAsia="David" w:hAnsi="David" w:cs="David"/>
          <w:sz w:val="24"/>
          <w:szCs w:val="24"/>
          <w:rtl/>
          <w:lang w:val="he-IL"/>
        </w:rPr>
        <w:t>עניין</w:t>
      </w:r>
      <w:r>
        <w:rPr>
          <w:rFonts w:ascii="David" w:eastAsia="David" w:hAnsi="David" w:cs="David"/>
          <w:sz w:val="24"/>
          <w:szCs w:val="24"/>
          <w:rtl/>
          <w:lang w:val="he-IL"/>
        </w:rPr>
        <w:t xml:space="preserve"> שיותיר את העיתונאי ללא הארכיון המקצועי שלו וללא כלי העבודה שלו. על אף שמדובר למשל במחשב</w:t>
      </w:r>
      <w:r w:rsidR="00E505F4">
        <w:rPr>
          <w:rFonts w:ascii="David" w:eastAsia="David" w:hAnsi="David" w:cs="David"/>
          <w:sz w:val="24"/>
          <w:szCs w:val="24"/>
          <w:rtl/>
          <w:lang w:val="he-IL"/>
        </w:rPr>
        <w:t>ו</w:t>
      </w:r>
      <w:r>
        <w:rPr>
          <w:rFonts w:ascii="David" w:eastAsia="David" w:hAnsi="David" w:cs="David"/>
          <w:sz w:val="24"/>
          <w:szCs w:val="24"/>
          <w:rtl/>
          <w:lang w:val="he-IL"/>
        </w:rPr>
        <w:t xml:space="preserve"> </w:t>
      </w:r>
      <w:r w:rsidR="00E505F4">
        <w:rPr>
          <w:rFonts w:ascii="David" w:eastAsia="David" w:hAnsi="David" w:cs="David"/>
          <w:sz w:val="24"/>
          <w:szCs w:val="24"/>
          <w:rtl/>
          <w:lang w:val="he-IL"/>
        </w:rPr>
        <w:t>ה</w:t>
      </w:r>
      <w:r>
        <w:rPr>
          <w:rFonts w:ascii="David" w:eastAsia="David" w:hAnsi="David" w:cs="David"/>
          <w:sz w:val="24"/>
          <w:szCs w:val="24"/>
          <w:rtl/>
          <w:lang w:val="he-IL"/>
        </w:rPr>
        <w:t>אישי של העיתונאי</w:t>
      </w:r>
      <w:r w:rsidR="00E505F4">
        <w:rPr>
          <w:rFonts w:ascii="David" w:eastAsia="David" w:hAnsi="David" w:cs="David"/>
          <w:sz w:val="24"/>
          <w:szCs w:val="24"/>
          <w:rtl/>
          <w:lang w:val="he-IL"/>
        </w:rPr>
        <w:t>.</w:t>
      </w:r>
      <w:r>
        <w:rPr>
          <w:rFonts w:ascii="David" w:eastAsia="David" w:hAnsi="David" w:cs="David"/>
          <w:sz w:val="24"/>
          <w:szCs w:val="24"/>
          <w:rtl/>
          <w:lang w:val="he-IL"/>
        </w:rPr>
        <w:t xml:space="preserve"> הדבר משול להחרמת ארכיון האוצר בתוכו מידע רב לרבות, על מקורות, שמביא להיקף פגיעה משמעותי – הן בהיבט של פגיעה בקניין; הן בהיבט של פגיעה בפרטיות; הן בהיבט של פגיעה בחופש העיסוק; והן בהיבט של פגיעה בחופש העיתונות.</w:t>
      </w:r>
    </w:p>
    <w:p w14:paraId="7188AE06" w14:textId="77777777" w:rsidR="00EE58A1" w:rsidRDefault="00EE58A1">
      <w:pPr>
        <w:pStyle w:val="a4"/>
        <w:rPr>
          <w:rStyle w:val="NoneA"/>
          <w:rFonts w:ascii="David" w:eastAsia="David" w:hAnsi="David" w:cs="David"/>
          <w:sz w:val="24"/>
          <w:szCs w:val="24"/>
          <w:lang w:val="he-IL"/>
        </w:rPr>
      </w:pPr>
    </w:p>
    <w:p w14:paraId="23891438" w14:textId="0A0473D2" w:rsidR="00EE58A1" w:rsidRDefault="00FB5523">
      <w:pPr>
        <w:pStyle w:val="a4"/>
        <w:numPr>
          <w:ilvl w:val="0"/>
          <w:numId w:val="4"/>
        </w:numPr>
        <w:spacing w:line="240" w:lineRule="auto"/>
        <w:jc w:val="both"/>
        <w:rPr>
          <w:rFonts w:ascii="Arial Unicode MS" w:eastAsia="Arial Unicode MS" w:hAnsi="Arial Unicode MS" w:cs="Times New Roman"/>
          <w:sz w:val="24"/>
          <w:szCs w:val="24"/>
          <w:rtl/>
          <w:lang w:val="he-IL"/>
        </w:rPr>
      </w:pPr>
      <w:r>
        <w:rPr>
          <w:rStyle w:val="Hyperlink0"/>
          <w:rFonts w:hint="cs"/>
          <w:sz w:val="24"/>
          <w:szCs w:val="24"/>
          <w:rtl/>
        </w:rPr>
        <w:t>כך למשל</w:t>
      </w:r>
      <w:r>
        <w:rPr>
          <w:rStyle w:val="Hyperlink0"/>
          <w:sz w:val="24"/>
          <w:szCs w:val="24"/>
          <w:rtl/>
        </w:rPr>
        <w:t xml:space="preserve">, </w:t>
      </w:r>
      <w:r>
        <w:rPr>
          <w:rFonts w:ascii="David" w:eastAsia="David" w:hAnsi="David" w:cs="David" w:hint="cs"/>
          <w:b/>
          <w:bCs/>
          <w:sz w:val="24"/>
          <w:szCs w:val="24"/>
          <w:u w:val="single"/>
          <w:rtl/>
          <w:lang w:val="he-IL"/>
        </w:rPr>
        <w:t xml:space="preserve">סעיף </w:t>
      </w:r>
      <w:r>
        <w:rPr>
          <w:rFonts w:ascii="David" w:eastAsia="David" w:hAnsi="David" w:cs="David"/>
          <w:b/>
          <w:bCs/>
          <w:sz w:val="24"/>
          <w:szCs w:val="24"/>
          <w:u w:val="single"/>
          <w:rtl/>
          <w:lang w:val="he-IL"/>
        </w:rPr>
        <w:t>8</w:t>
      </w:r>
      <w:r>
        <w:rPr>
          <w:rFonts w:ascii="David" w:eastAsia="David" w:hAnsi="David" w:cs="David" w:hint="cs"/>
          <w:b/>
          <w:bCs/>
          <w:sz w:val="24"/>
          <w:szCs w:val="24"/>
          <w:u w:val="single"/>
          <w:rtl/>
          <w:lang w:val="he-IL"/>
        </w:rPr>
        <w:t>א</w:t>
      </w:r>
      <w:r>
        <w:rPr>
          <w:rStyle w:val="Hyperlink0"/>
          <w:rFonts w:hint="cs"/>
          <w:sz w:val="24"/>
          <w:szCs w:val="24"/>
          <w:rtl/>
        </w:rPr>
        <w:t xml:space="preserve"> המוצע בתזכיר החוק מאפשר לשב</w:t>
      </w:r>
      <w:r>
        <w:rPr>
          <w:rStyle w:val="Hyperlink0"/>
          <w:sz w:val="24"/>
          <w:szCs w:val="24"/>
          <w:rtl/>
        </w:rPr>
        <w:t>"</w:t>
      </w:r>
      <w:r>
        <w:rPr>
          <w:rStyle w:val="Hyperlink0"/>
          <w:rFonts w:hint="cs"/>
          <w:sz w:val="24"/>
          <w:szCs w:val="24"/>
          <w:rtl/>
        </w:rPr>
        <w:t>כ במקרים חריגים לאסוף מידע אודות דעותיו הפוליטיות של אדם או על אמונותיו הדתיות</w:t>
      </w:r>
      <w:r>
        <w:rPr>
          <w:rStyle w:val="Hyperlink0"/>
          <w:sz w:val="24"/>
          <w:szCs w:val="24"/>
          <w:rtl/>
        </w:rPr>
        <w:t xml:space="preserve">, </w:t>
      </w:r>
      <w:r>
        <w:rPr>
          <w:rStyle w:val="Hyperlink0"/>
          <w:rFonts w:hint="cs"/>
          <w:sz w:val="24"/>
          <w:szCs w:val="24"/>
          <w:rtl/>
        </w:rPr>
        <w:t>מידע על צנעת חייו האישיים לרבות</w:t>
      </w:r>
      <w:r>
        <w:rPr>
          <w:rStyle w:val="Hyperlink0"/>
          <w:sz w:val="24"/>
          <w:szCs w:val="24"/>
          <w:rtl/>
        </w:rPr>
        <w:t xml:space="preserve">, </w:t>
      </w:r>
      <w:r>
        <w:rPr>
          <w:rStyle w:val="Hyperlink0"/>
          <w:rFonts w:hint="cs"/>
          <w:sz w:val="24"/>
          <w:szCs w:val="24"/>
          <w:rtl/>
        </w:rPr>
        <w:t>התנהגותו המינית</w:t>
      </w:r>
      <w:r>
        <w:rPr>
          <w:rStyle w:val="Hyperlink0"/>
          <w:sz w:val="24"/>
          <w:szCs w:val="24"/>
          <w:rtl/>
        </w:rPr>
        <w:t xml:space="preserve">; </w:t>
      </w:r>
      <w:r>
        <w:rPr>
          <w:rStyle w:val="Hyperlink0"/>
          <w:rFonts w:hint="cs"/>
          <w:sz w:val="24"/>
          <w:szCs w:val="24"/>
          <w:rtl/>
        </w:rPr>
        <w:t xml:space="preserve">התיקון </w:t>
      </w:r>
      <w:r>
        <w:rPr>
          <w:rFonts w:ascii="David" w:eastAsia="David" w:hAnsi="David" w:cs="David" w:hint="cs"/>
          <w:b/>
          <w:bCs/>
          <w:sz w:val="24"/>
          <w:szCs w:val="24"/>
          <w:u w:val="single"/>
          <w:rtl/>
          <w:lang w:val="he-IL"/>
        </w:rPr>
        <w:t xml:space="preserve">בסעיף </w:t>
      </w:r>
      <w:r>
        <w:rPr>
          <w:rFonts w:ascii="David" w:eastAsia="David" w:hAnsi="David" w:cs="David"/>
          <w:b/>
          <w:bCs/>
          <w:sz w:val="24"/>
          <w:szCs w:val="24"/>
          <w:u w:val="single"/>
          <w:rtl/>
          <w:lang w:val="he-IL"/>
        </w:rPr>
        <w:t>9</w:t>
      </w:r>
      <w:r>
        <w:rPr>
          <w:rStyle w:val="Hyperlink0"/>
          <w:rFonts w:hint="cs"/>
          <w:sz w:val="24"/>
          <w:szCs w:val="24"/>
          <w:rtl/>
        </w:rPr>
        <w:t xml:space="preserve"> לתזכיר החוק מאפשר חיפוש גם במחשב וגם בדבר המגלם חומר למחשב</w:t>
      </w:r>
      <w:r>
        <w:rPr>
          <w:rStyle w:val="Hyperlink0"/>
          <w:sz w:val="24"/>
          <w:szCs w:val="24"/>
          <w:rtl/>
        </w:rPr>
        <w:t xml:space="preserve">; </w:t>
      </w:r>
      <w:r>
        <w:rPr>
          <w:rStyle w:val="Hyperlink0"/>
          <w:rFonts w:hint="cs"/>
          <w:sz w:val="24"/>
          <w:szCs w:val="24"/>
          <w:rtl/>
        </w:rPr>
        <w:t xml:space="preserve">כך עולה גם מהתיקונים המוצעים ביחס </w:t>
      </w:r>
      <w:r>
        <w:rPr>
          <w:rFonts w:ascii="David" w:eastAsia="David" w:hAnsi="David" w:cs="David" w:hint="cs"/>
          <w:b/>
          <w:bCs/>
          <w:sz w:val="24"/>
          <w:szCs w:val="24"/>
          <w:u w:val="single"/>
          <w:rtl/>
          <w:lang w:val="he-IL"/>
        </w:rPr>
        <w:t xml:space="preserve">לסעיף </w:t>
      </w:r>
      <w:r>
        <w:rPr>
          <w:rFonts w:ascii="David" w:eastAsia="David" w:hAnsi="David" w:cs="David"/>
          <w:b/>
          <w:bCs/>
          <w:sz w:val="24"/>
          <w:szCs w:val="24"/>
          <w:u w:val="single"/>
          <w:rtl/>
          <w:lang w:val="he-IL"/>
        </w:rPr>
        <w:t xml:space="preserve">10 </w:t>
      </w:r>
      <w:r>
        <w:rPr>
          <w:rFonts w:ascii="David" w:eastAsia="David" w:hAnsi="David" w:cs="David" w:hint="cs"/>
          <w:b/>
          <w:bCs/>
          <w:sz w:val="24"/>
          <w:szCs w:val="24"/>
          <w:u w:val="single"/>
          <w:rtl/>
          <w:lang w:val="he-IL"/>
        </w:rPr>
        <w:t xml:space="preserve">וסעיף </w:t>
      </w:r>
      <w:r>
        <w:rPr>
          <w:rFonts w:ascii="David" w:eastAsia="David" w:hAnsi="David" w:cs="David"/>
          <w:b/>
          <w:bCs/>
          <w:sz w:val="24"/>
          <w:szCs w:val="24"/>
          <w:u w:val="single"/>
          <w:rtl/>
          <w:lang w:val="he-IL"/>
        </w:rPr>
        <w:t>10</w:t>
      </w:r>
      <w:r>
        <w:rPr>
          <w:rFonts w:ascii="David" w:eastAsia="David" w:hAnsi="David" w:cs="David" w:hint="cs"/>
          <w:b/>
          <w:bCs/>
          <w:sz w:val="24"/>
          <w:szCs w:val="24"/>
          <w:u w:val="single"/>
          <w:rtl/>
          <w:lang w:val="he-IL"/>
        </w:rPr>
        <w:t>א</w:t>
      </w:r>
      <w:r>
        <w:rPr>
          <w:rFonts w:ascii="David" w:eastAsia="David" w:hAnsi="David" w:cs="David"/>
          <w:b/>
          <w:bCs/>
          <w:sz w:val="24"/>
          <w:szCs w:val="24"/>
          <w:u w:val="single"/>
          <w:rtl/>
          <w:lang w:val="he-IL"/>
        </w:rPr>
        <w:t>'</w:t>
      </w:r>
      <w:r>
        <w:rPr>
          <w:rStyle w:val="Hyperlink0"/>
          <w:sz w:val="24"/>
          <w:szCs w:val="24"/>
          <w:rtl/>
        </w:rPr>
        <w:t xml:space="preserve">; </w:t>
      </w:r>
      <w:r>
        <w:rPr>
          <w:rStyle w:val="Hyperlink0"/>
          <w:rFonts w:hint="cs"/>
          <w:sz w:val="24"/>
          <w:szCs w:val="24"/>
          <w:rtl/>
        </w:rPr>
        <w:t>כך למשל</w:t>
      </w:r>
      <w:r>
        <w:rPr>
          <w:rStyle w:val="Hyperlink0"/>
          <w:sz w:val="24"/>
          <w:szCs w:val="24"/>
          <w:rtl/>
        </w:rPr>
        <w:t xml:space="preserve">, </w:t>
      </w:r>
      <w:r>
        <w:rPr>
          <w:rStyle w:val="Hyperlink0"/>
          <w:rFonts w:hint="cs"/>
          <w:sz w:val="24"/>
          <w:szCs w:val="24"/>
          <w:rtl/>
        </w:rPr>
        <w:t>עולה מהתיקון המוצע באמצעות הוספ</w:t>
      </w:r>
      <w:r w:rsidR="00911177">
        <w:rPr>
          <w:rStyle w:val="Hyperlink0"/>
          <w:rFonts w:hint="cs"/>
          <w:sz w:val="24"/>
          <w:szCs w:val="24"/>
          <w:rtl/>
        </w:rPr>
        <w:t>ת</w:t>
      </w:r>
      <w:r>
        <w:rPr>
          <w:rStyle w:val="Hyperlink0"/>
          <w:rFonts w:hint="cs"/>
          <w:sz w:val="24"/>
          <w:szCs w:val="24"/>
          <w:rtl/>
        </w:rPr>
        <w:t xml:space="preserve"> </w:t>
      </w:r>
      <w:r>
        <w:rPr>
          <w:rFonts w:ascii="David" w:eastAsia="David" w:hAnsi="David" w:cs="David" w:hint="cs"/>
          <w:b/>
          <w:bCs/>
          <w:sz w:val="24"/>
          <w:szCs w:val="24"/>
          <w:u w:val="single"/>
          <w:rtl/>
          <w:lang w:val="he-IL"/>
        </w:rPr>
        <w:t xml:space="preserve">פסקה חדשה </w:t>
      </w:r>
      <w:r>
        <w:rPr>
          <w:rFonts w:ascii="David" w:eastAsia="David" w:hAnsi="David" w:cs="David"/>
          <w:b/>
          <w:bCs/>
          <w:sz w:val="24"/>
          <w:szCs w:val="24"/>
          <w:u w:val="single"/>
          <w:rtl/>
          <w:lang w:val="he-IL"/>
        </w:rPr>
        <w:t>(</w:t>
      </w:r>
      <w:r>
        <w:rPr>
          <w:rFonts w:ascii="David" w:eastAsia="David" w:hAnsi="David" w:cs="David" w:hint="cs"/>
          <w:b/>
          <w:bCs/>
          <w:sz w:val="24"/>
          <w:szCs w:val="24"/>
          <w:u w:val="single"/>
          <w:rtl/>
          <w:lang w:val="he-IL"/>
        </w:rPr>
        <w:t>ו</w:t>
      </w:r>
      <w:r>
        <w:rPr>
          <w:rFonts w:ascii="David" w:eastAsia="David" w:hAnsi="David" w:cs="David"/>
          <w:b/>
          <w:bCs/>
          <w:sz w:val="24"/>
          <w:szCs w:val="24"/>
          <w:u w:val="single"/>
          <w:rtl/>
          <w:lang w:val="he-IL"/>
        </w:rPr>
        <w:t xml:space="preserve">) </w:t>
      </w:r>
      <w:r>
        <w:rPr>
          <w:rFonts w:ascii="David" w:eastAsia="David" w:hAnsi="David" w:cs="David" w:hint="cs"/>
          <w:b/>
          <w:bCs/>
          <w:sz w:val="24"/>
          <w:szCs w:val="24"/>
          <w:u w:val="single"/>
          <w:rtl/>
          <w:lang w:val="he-IL"/>
        </w:rPr>
        <w:t xml:space="preserve">לסעיף </w:t>
      </w:r>
      <w:r>
        <w:rPr>
          <w:rFonts w:ascii="David" w:eastAsia="David" w:hAnsi="David" w:cs="David"/>
          <w:b/>
          <w:bCs/>
          <w:sz w:val="24"/>
          <w:szCs w:val="24"/>
          <w:u w:val="single"/>
          <w:rtl/>
          <w:lang w:val="he-IL"/>
        </w:rPr>
        <w:t>10</w:t>
      </w:r>
      <w:r>
        <w:rPr>
          <w:rStyle w:val="Hyperlink0"/>
          <w:rFonts w:hint="cs"/>
          <w:sz w:val="24"/>
          <w:szCs w:val="24"/>
          <w:rtl/>
        </w:rPr>
        <w:t xml:space="preserve"> ולפיה</w:t>
      </w:r>
      <w:r>
        <w:rPr>
          <w:rStyle w:val="Hyperlink0"/>
          <w:sz w:val="24"/>
          <w:szCs w:val="24"/>
          <w:rtl/>
        </w:rPr>
        <w:t xml:space="preserve">, </w:t>
      </w:r>
      <w:r>
        <w:rPr>
          <w:rStyle w:val="Hyperlink0"/>
          <w:rFonts w:hint="cs"/>
          <w:sz w:val="24"/>
          <w:szCs w:val="24"/>
          <w:rtl/>
        </w:rPr>
        <w:t>ככל שאגב ביצוע חדירה לדבר המגלם חומר מחשב יתקבל מידע מתקשורת בין מחשבים</w:t>
      </w:r>
      <w:r>
        <w:rPr>
          <w:rStyle w:val="Hyperlink0"/>
          <w:sz w:val="24"/>
          <w:szCs w:val="24"/>
          <w:rtl/>
        </w:rPr>
        <w:t xml:space="preserve">, </w:t>
      </w:r>
      <w:r>
        <w:rPr>
          <w:rStyle w:val="Hyperlink0"/>
          <w:rFonts w:hint="cs"/>
          <w:sz w:val="24"/>
          <w:szCs w:val="24"/>
          <w:rtl/>
        </w:rPr>
        <w:t>קבלת המידע האמור לא תיחשב כהאזנת סתר</w:t>
      </w:r>
      <w:r>
        <w:rPr>
          <w:rStyle w:val="Hyperlink0"/>
          <w:sz w:val="24"/>
          <w:szCs w:val="24"/>
          <w:rtl/>
        </w:rPr>
        <w:t xml:space="preserve">; </w:t>
      </w:r>
      <w:r>
        <w:rPr>
          <w:rStyle w:val="Hyperlink0"/>
          <w:rFonts w:hint="cs"/>
          <w:sz w:val="24"/>
          <w:szCs w:val="24"/>
          <w:rtl/>
        </w:rPr>
        <w:t>בנוסף למשל</w:t>
      </w:r>
      <w:r>
        <w:rPr>
          <w:rStyle w:val="Hyperlink0"/>
          <w:sz w:val="24"/>
          <w:szCs w:val="24"/>
          <w:rtl/>
        </w:rPr>
        <w:t xml:space="preserve">, </w:t>
      </w:r>
      <w:r>
        <w:rPr>
          <w:rStyle w:val="Hyperlink0"/>
          <w:rFonts w:hint="cs"/>
          <w:sz w:val="24"/>
          <w:szCs w:val="24"/>
          <w:rtl/>
        </w:rPr>
        <w:t>התיקון המוצע ב</w:t>
      </w:r>
      <w:r>
        <w:rPr>
          <w:rFonts w:ascii="David" w:eastAsia="David" w:hAnsi="David" w:cs="David" w:hint="cs"/>
          <w:b/>
          <w:bCs/>
          <w:sz w:val="24"/>
          <w:szCs w:val="24"/>
          <w:u w:val="single"/>
          <w:rtl/>
          <w:lang w:val="he-IL"/>
        </w:rPr>
        <w:t xml:space="preserve">סעיף </w:t>
      </w:r>
      <w:r>
        <w:rPr>
          <w:rFonts w:ascii="David" w:eastAsia="David" w:hAnsi="David" w:cs="David"/>
          <w:b/>
          <w:bCs/>
          <w:sz w:val="24"/>
          <w:szCs w:val="24"/>
          <w:u w:val="single"/>
          <w:rtl/>
          <w:lang w:val="he-IL"/>
        </w:rPr>
        <w:t>11</w:t>
      </w:r>
      <w:r>
        <w:rPr>
          <w:rStyle w:val="Hyperlink0"/>
          <w:sz w:val="24"/>
          <w:szCs w:val="24"/>
          <w:rtl/>
        </w:rPr>
        <w:t xml:space="preserve">, </w:t>
      </w:r>
      <w:r w:rsidR="00E505F4">
        <w:rPr>
          <w:rStyle w:val="Hyperlink0"/>
          <w:rFonts w:hint="cs"/>
          <w:sz w:val="24"/>
          <w:szCs w:val="24"/>
          <w:rtl/>
        </w:rPr>
        <w:t xml:space="preserve">אשר </w:t>
      </w:r>
      <w:r>
        <w:rPr>
          <w:rStyle w:val="Hyperlink0"/>
          <w:rFonts w:hint="cs"/>
          <w:sz w:val="24"/>
          <w:szCs w:val="24"/>
          <w:rtl/>
        </w:rPr>
        <w:t>הלכה למעשה</w:t>
      </w:r>
      <w:r>
        <w:rPr>
          <w:rStyle w:val="Hyperlink0"/>
          <w:sz w:val="24"/>
          <w:szCs w:val="24"/>
          <w:rtl/>
        </w:rPr>
        <w:t xml:space="preserve">, </w:t>
      </w:r>
      <w:r>
        <w:rPr>
          <w:rStyle w:val="Hyperlink0"/>
          <w:rFonts w:hint="cs"/>
          <w:sz w:val="24"/>
          <w:szCs w:val="24"/>
          <w:rtl/>
        </w:rPr>
        <w:t>יביא לכך כי בכוחו של השב</w:t>
      </w:r>
      <w:r>
        <w:rPr>
          <w:rStyle w:val="Hyperlink0"/>
          <w:sz w:val="24"/>
          <w:szCs w:val="24"/>
          <w:rtl/>
        </w:rPr>
        <w:t>"</w:t>
      </w:r>
      <w:r>
        <w:rPr>
          <w:rStyle w:val="Hyperlink0"/>
          <w:rFonts w:hint="cs"/>
          <w:sz w:val="24"/>
          <w:szCs w:val="24"/>
          <w:rtl/>
        </w:rPr>
        <w:t>כ לדרוש כי סוגי מידע שונים</w:t>
      </w:r>
      <w:r>
        <w:rPr>
          <w:rStyle w:val="Hyperlink0"/>
          <w:sz w:val="24"/>
          <w:szCs w:val="24"/>
          <w:rtl/>
        </w:rPr>
        <w:t xml:space="preserve">, </w:t>
      </w:r>
      <w:r>
        <w:rPr>
          <w:rStyle w:val="Hyperlink0"/>
          <w:rFonts w:hint="cs"/>
          <w:sz w:val="24"/>
          <w:szCs w:val="24"/>
          <w:rtl/>
        </w:rPr>
        <w:t>הכוללים גם נתונים מרשת האינטרנט</w:t>
      </w:r>
      <w:r>
        <w:rPr>
          <w:rStyle w:val="Hyperlink0"/>
          <w:sz w:val="24"/>
          <w:szCs w:val="24"/>
          <w:rtl/>
        </w:rPr>
        <w:t xml:space="preserve">, </w:t>
      </w:r>
      <w:r>
        <w:rPr>
          <w:rStyle w:val="Hyperlink0"/>
          <w:rFonts w:hint="cs"/>
          <w:sz w:val="24"/>
          <w:szCs w:val="24"/>
          <w:rtl/>
        </w:rPr>
        <w:t>המצויים במאגרי מידע של ספקים מורשים</w:t>
      </w:r>
      <w:r>
        <w:rPr>
          <w:rStyle w:val="Hyperlink0"/>
          <w:sz w:val="24"/>
          <w:szCs w:val="24"/>
          <w:rtl/>
        </w:rPr>
        <w:t xml:space="preserve">, </w:t>
      </w:r>
      <w:r>
        <w:rPr>
          <w:rStyle w:val="Hyperlink0"/>
          <w:rFonts w:hint="cs"/>
          <w:sz w:val="24"/>
          <w:szCs w:val="24"/>
          <w:rtl/>
        </w:rPr>
        <w:t>וגם כאלה שאינם מוחזקים במאגר</w:t>
      </w:r>
      <w:r>
        <w:rPr>
          <w:rStyle w:val="Hyperlink0"/>
          <w:sz w:val="24"/>
          <w:szCs w:val="24"/>
          <w:rtl/>
        </w:rPr>
        <w:t xml:space="preserve">, </w:t>
      </w:r>
      <w:r>
        <w:rPr>
          <w:rStyle w:val="Hyperlink0"/>
          <w:rFonts w:hint="cs"/>
          <w:sz w:val="24"/>
          <w:szCs w:val="24"/>
          <w:rtl/>
        </w:rPr>
        <w:t>יועברו לידיו</w:t>
      </w:r>
      <w:r>
        <w:rPr>
          <w:rStyle w:val="Hyperlink0"/>
          <w:sz w:val="24"/>
          <w:szCs w:val="24"/>
          <w:rtl/>
        </w:rPr>
        <w:t xml:space="preserve">. </w:t>
      </w:r>
      <w:r>
        <w:rPr>
          <w:rStyle w:val="Hyperlink0"/>
          <w:rFonts w:hint="cs"/>
          <w:sz w:val="24"/>
          <w:szCs w:val="24"/>
          <w:rtl/>
        </w:rPr>
        <w:t>כל זאת</w:t>
      </w:r>
      <w:r>
        <w:rPr>
          <w:rStyle w:val="Hyperlink0"/>
          <w:sz w:val="24"/>
          <w:szCs w:val="24"/>
          <w:rtl/>
        </w:rPr>
        <w:t xml:space="preserve">, </w:t>
      </w:r>
      <w:r>
        <w:rPr>
          <w:rStyle w:val="Hyperlink0"/>
          <w:rFonts w:hint="cs"/>
          <w:sz w:val="24"/>
          <w:szCs w:val="24"/>
          <w:rtl/>
        </w:rPr>
        <w:t>אומנם בכפוף לסייגים ותנאים שונים</w:t>
      </w:r>
      <w:r>
        <w:rPr>
          <w:rStyle w:val="Hyperlink0"/>
          <w:sz w:val="24"/>
          <w:szCs w:val="24"/>
          <w:rtl/>
        </w:rPr>
        <w:t xml:space="preserve">, </w:t>
      </w:r>
      <w:r>
        <w:rPr>
          <w:rStyle w:val="Hyperlink0"/>
          <w:rFonts w:hint="cs"/>
          <w:sz w:val="24"/>
          <w:szCs w:val="24"/>
          <w:rtl/>
        </w:rPr>
        <w:t>אך בלא כל מנגנון המכפיף את השב</w:t>
      </w:r>
      <w:r>
        <w:rPr>
          <w:rStyle w:val="Hyperlink0"/>
          <w:sz w:val="24"/>
          <w:szCs w:val="24"/>
          <w:rtl/>
        </w:rPr>
        <w:t>"</w:t>
      </w:r>
      <w:r>
        <w:rPr>
          <w:rStyle w:val="Hyperlink0"/>
          <w:rFonts w:hint="cs"/>
          <w:sz w:val="24"/>
          <w:szCs w:val="24"/>
          <w:rtl/>
        </w:rPr>
        <w:t>כ בהקשר זה לקבלתו של צו שיפוטי</w:t>
      </w:r>
      <w:r>
        <w:rPr>
          <w:rStyle w:val="Hyperlink0"/>
          <w:sz w:val="24"/>
          <w:szCs w:val="24"/>
          <w:rtl/>
        </w:rPr>
        <w:t xml:space="preserve">, </w:t>
      </w:r>
      <w:r>
        <w:rPr>
          <w:rStyle w:val="Hyperlink0"/>
          <w:rFonts w:hint="cs"/>
          <w:sz w:val="24"/>
          <w:szCs w:val="24"/>
          <w:rtl/>
        </w:rPr>
        <w:t xml:space="preserve">או כל </w:t>
      </w:r>
      <w:r>
        <w:rPr>
          <w:rStyle w:val="Hyperlink0"/>
          <w:rFonts w:hint="cs"/>
          <w:sz w:val="24"/>
          <w:szCs w:val="24"/>
          <w:rtl/>
        </w:rPr>
        <w:lastRenderedPageBreak/>
        <w:t>מנגנון המאפשר את קיומה של ביקורת מטעמם של גורמים שיוכלו להפעיל את שיקול דעתם באופן חיצוני ועצמאי לממשלה ולגורמי אכיפת החוק</w:t>
      </w:r>
      <w:r>
        <w:rPr>
          <w:rStyle w:val="Hyperlink0"/>
          <w:sz w:val="24"/>
          <w:szCs w:val="24"/>
          <w:rtl/>
        </w:rPr>
        <w:t xml:space="preserve">, </w:t>
      </w:r>
      <w:r>
        <w:rPr>
          <w:rStyle w:val="Hyperlink0"/>
          <w:rFonts w:hint="cs"/>
          <w:sz w:val="24"/>
          <w:szCs w:val="24"/>
          <w:rtl/>
        </w:rPr>
        <w:t>או גורמים בעלי מומחיות מקצועית בנוגע למאגר והחיפושים הנערכים במסגרתו</w:t>
      </w:r>
      <w:r>
        <w:rPr>
          <w:rStyle w:val="Hyperlink0"/>
          <w:sz w:val="24"/>
          <w:szCs w:val="24"/>
          <w:rtl/>
        </w:rPr>
        <w:t xml:space="preserve">, </w:t>
      </w:r>
      <w:r>
        <w:rPr>
          <w:rFonts w:ascii="David" w:eastAsia="David" w:hAnsi="David" w:cs="David" w:hint="cs"/>
          <w:b/>
          <w:bCs/>
          <w:sz w:val="24"/>
          <w:szCs w:val="24"/>
          <w:rtl/>
          <w:lang w:val="he-IL"/>
        </w:rPr>
        <w:t xml:space="preserve">טרם </w:t>
      </w:r>
      <w:r>
        <w:rPr>
          <w:rStyle w:val="Hyperlink0"/>
          <w:rFonts w:hint="cs"/>
          <w:sz w:val="24"/>
          <w:szCs w:val="24"/>
          <w:rtl/>
        </w:rPr>
        <w:t>היווצרות פוטנציאל הפגיעה כאמור</w:t>
      </w:r>
      <w:r>
        <w:rPr>
          <w:rStyle w:val="Hyperlink0"/>
          <w:sz w:val="24"/>
          <w:szCs w:val="24"/>
          <w:rtl/>
        </w:rPr>
        <w:t xml:space="preserve">, </w:t>
      </w:r>
      <w:r>
        <w:rPr>
          <w:rStyle w:val="Hyperlink0"/>
          <w:rFonts w:hint="cs"/>
          <w:sz w:val="24"/>
          <w:szCs w:val="24"/>
          <w:rtl/>
        </w:rPr>
        <w:t>כפי שראוי היה בנסיבות העניין</w:t>
      </w:r>
      <w:r>
        <w:rPr>
          <w:rStyle w:val="Hyperlink0"/>
          <w:sz w:val="24"/>
          <w:szCs w:val="24"/>
          <w:rtl/>
        </w:rPr>
        <w:t xml:space="preserve">. </w:t>
      </w:r>
    </w:p>
    <w:p w14:paraId="5CD95B85" w14:textId="77777777" w:rsidR="00EE58A1" w:rsidRDefault="00EE58A1">
      <w:pPr>
        <w:pStyle w:val="a4"/>
        <w:spacing w:line="240" w:lineRule="auto"/>
        <w:jc w:val="both"/>
        <w:rPr>
          <w:rStyle w:val="NoneA"/>
          <w:rFonts w:ascii="David" w:eastAsia="David" w:hAnsi="David" w:cs="David"/>
          <w:sz w:val="24"/>
          <w:szCs w:val="24"/>
          <w:lang w:val="he-IL"/>
        </w:rPr>
      </w:pPr>
    </w:p>
    <w:p w14:paraId="1998D97B" w14:textId="6129DD34"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הותרת התיקונים המוצעים בתזכיר החוק על כנם ובתוך כך</w:t>
      </w:r>
      <w:r>
        <w:rPr>
          <w:rFonts w:ascii="David" w:eastAsia="David" w:hAnsi="David" w:cs="David"/>
          <w:sz w:val="24"/>
          <w:szCs w:val="24"/>
          <w:rtl/>
          <w:lang w:val="he-IL"/>
        </w:rPr>
        <w:t xml:space="preserve">, </w:t>
      </w:r>
      <w:r>
        <w:rPr>
          <w:rFonts w:ascii="David" w:eastAsia="David" w:hAnsi="David" w:cs="David" w:hint="cs"/>
          <w:sz w:val="24"/>
          <w:szCs w:val="24"/>
          <w:rtl/>
          <w:lang w:val="he-IL"/>
        </w:rPr>
        <w:t>העדר הסדרה של מתווה ספציפי המיועד להגן על עיתונאים ולקבוע הסדר ייחודי עבורם</w:t>
      </w:r>
      <w:r>
        <w:rPr>
          <w:rFonts w:ascii="David" w:eastAsia="David" w:hAnsi="David" w:cs="David"/>
          <w:sz w:val="24"/>
          <w:szCs w:val="24"/>
          <w:rtl/>
          <w:lang w:val="he-IL"/>
        </w:rPr>
        <w:t xml:space="preserve">, </w:t>
      </w:r>
      <w:r>
        <w:rPr>
          <w:rFonts w:ascii="David" w:eastAsia="David" w:hAnsi="David" w:cs="David" w:hint="cs"/>
          <w:sz w:val="24"/>
          <w:szCs w:val="24"/>
          <w:rtl/>
          <w:lang w:val="he-IL"/>
        </w:rPr>
        <w:t>עלול להביא לפגיעה בלתי מידתית ובלתי סבירה בזכויות ובעקרונות הבאים שהוכרו כאמור על ידי בית המשפט העליון</w:t>
      </w:r>
      <w:r>
        <w:rPr>
          <w:rFonts w:ascii="David" w:eastAsia="David" w:hAnsi="David" w:cs="David"/>
          <w:sz w:val="24"/>
          <w:szCs w:val="24"/>
          <w:rtl/>
          <w:lang w:val="he-IL"/>
        </w:rPr>
        <w:t xml:space="preserve">: </w:t>
      </w:r>
      <w:r>
        <w:rPr>
          <w:rFonts w:ascii="David" w:eastAsia="David" w:hAnsi="David" w:cs="David" w:hint="cs"/>
          <w:sz w:val="24"/>
          <w:szCs w:val="24"/>
          <w:rtl/>
          <w:lang w:val="he-IL"/>
        </w:rPr>
        <w:t>אמון המקורות בעיתונאים</w:t>
      </w:r>
      <w:r>
        <w:rPr>
          <w:rFonts w:ascii="David" w:eastAsia="David" w:hAnsi="David" w:cs="David"/>
          <w:sz w:val="24"/>
          <w:szCs w:val="24"/>
          <w:rtl/>
          <w:lang w:val="he-IL"/>
        </w:rPr>
        <w:t xml:space="preserve">, </w:t>
      </w:r>
      <w:r>
        <w:rPr>
          <w:rFonts w:ascii="David" w:eastAsia="David" w:hAnsi="David" w:cs="David" w:hint="cs"/>
          <w:sz w:val="24"/>
          <w:szCs w:val="24"/>
          <w:rtl/>
          <w:lang w:val="he-IL"/>
        </w:rPr>
        <w:t>המקורות עצמם</w:t>
      </w:r>
      <w:r>
        <w:rPr>
          <w:rFonts w:ascii="David" w:eastAsia="David" w:hAnsi="David" w:cs="David"/>
          <w:sz w:val="24"/>
          <w:szCs w:val="24"/>
          <w:rtl/>
          <w:lang w:val="he-IL"/>
        </w:rPr>
        <w:t xml:space="preserve">, </w:t>
      </w:r>
      <w:r>
        <w:rPr>
          <w:rFonts w:ascii="David" w:eastAsia="David" w:hAnsi="David" w:cs="David" w:hint="cs"/>
          <w:sz w:val="24"/>
          <w:szCs w:val="24"/>
          <w:rtl/>
          <w:lang w:val="he-IL"/>
        </w:rPr>
        <w:t>התחקיר העיתונאי וזכות הציבור לדעת</w:t>
      </w:r>
      <w:r>
        <w:rPr>
          <w:rFonts w:ascii="David" w:eastAsia="David" w:hAnsi="David" w:cs="David"/>
          <w:sz w:val="24"/>
          <w:szCs w:val="24"/>
          <w:rtl/>
          <w:lang w:val="he-IL"/>
        </w:rPr>
        <w:t>.</w:t>
      </w:r>
      <w:r>
        <w:rPr>
          <w:rFonts w:ascii="David" w:eastAsia="David" w:hAnsi="David" w:cs="David"/>
          <w:rtl/>
          <w:lang w:val="he-IL"/>
        </w:rPr>
        <w:t xml:space="preserve"> </w:t>
      </w:r>
    </w:p>
    <w:p w14:paraId="17DC0732" w14:textId="77777777" w:rsidR="00EE58A1" w:rsidRDefault="00EE58A1">
      <w:pPr>
        <w:pStyle w:val="a4"/>
        <w:spacing w:line="240" w:lineRule="auto"/>
        <w:jc w:val="both"/>
        <w:rPr>
          <w:rStyle w:val="NoneA"/>
          <w:rFonts w:ascii="David" w:eastAsia="David" w:hAnsi="David" w:cs="David"/>
          <w:sz w:val="24"/>
          <w:szCs w:val="24"/>
          <w:lang w:val="he-IL"/>
        </w:rPr>
      </w:pPr>
    </w:p>
    <w:p w14:paraId="6F0CD5E3" w14:textId="7EF02614"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לפיכך</w:t>
      </w:r>
      <w:r>
        <w:rPr>
          <w:rFonts w:ascii="David" w:eastAsia="David" w:hAnsi="David" w:cs="David"/>
          <w:sz w:val="24"/>
          <w:szCs w:val="24"/>
          <w:rtl/>
          <w:lang w:val="he-IL"/>
        </w:rPr>
        <w:t xml:space="preserve">, </w:t>
      </w:r>
      <w:r>
        <w:rPr>
          <w:rFonts w:ascii="David" w:eastAsia="David" w:hAnsi="David" w:cs="David" w:hint="cs"/>
          <w:sz w:val="24"/>
          <w:szCs w:val="24"/>
          <w:rtl/>
          <w:lang w:val="he-IL"/>
        </w:rPr>
        <w:t>יש לקבוע הגנה מיוחדת</w:t>
      </w:r>
      <w:r>
        <w:rPr>
          <w:rFonts w:ascii="David" w:eastAsia="David" w:hAnsi="David" w:cs="David"/>
          <w:sz w:val="24"/>
          <w:szCs w:val="24"/>
          <w:rtl/>
          <w:lang w:val="he-IL"/>
        </w:rPr>
        <w:t xml:space="preserve"> </w:t>
      </w:r>
      <w:r>
        <w:rPr>
          <w:rFonts w:ascii="David" w:eastAsia="David" w:hAnsi="David" w:cs="David" w:hint="cs"/>
          <w:sz w:val="24"/>
          <w:szCs w:val="24"/>
          <w:rtl/>
          <w:lang w:val="he-IL"/>
        </w:rPr>
        <w:t>לעיתונאים במסגרת תזכיר החוק</w:t>
      </w:r>
      <w:r>
        <w:rPr>
          <w:rFonts w:ascii="David" w:eastAsia="David" w:hAnsi="David" w:cs="David"/>
          <w:sz w:val="24"/>
          <w:szCs w:val="24"/>
          <w:rtl/>
          <w:lang w:val="he-IL"/>
        </w:rPr>
        <w:t xml:space="preserve">, </w:t>
      </w:r>
      <w:r>
        <w:rPr>
          <w:rFonts w:ascii="David" w:eastAsia="David" w:hAnsi="David" w:cs="David" w:hint="cs"/>
          <w:sz w:val="24"/>
          <w:szCs w:val="24"/>
          <w:rtl/>
          <w:lang w:val="he-IL"/>
        </w:rPr>
        <w:t>כפי שנקבע שיש ליישם במספר פסקי דין שעוררו קשיים דומים ובכלל זאת</w:t>
      </w:r>
      <w:r>
        <w:rPr>
          <w:rFonts w:ascii="David" w:eastAsia="David" w:hAnsi="David" w:cs="David"/>
          <w:sz w:val="24"/>
          <w:szCs w:val="24"/>
          <w:rtl/>
          <w:lang w:val="he-IL"/>
        </w:rPr>
        <w:t xml:space="preserve">: </w:t>
      </w:r>
      <w:r>
        <w:rPr>
          <w:rFonts w:ascii="David" w:eastAsia="David" w:hAnsi="David" w:cs="David" w:hint="cs"/>
          <w:sz w:val="24"/>
          <w:szCs w:val="24"/>
          <w:rtl/>
          <w:lang w:val="he-IL"/>
        </w:rPr>
        <w:t>בהתייחס למגבלות הסמכות של רשויות אכיפת החוק לקבל נתוני תקשורת מחברות התקשורת</w:t>
      </w:r>
      <w:r>
        <w:rPr>
          <w:rFonts w:ascii="David" w:eastAsia="David" w:hAnsi="David" w:cs="David"/>
          <w:sz w:val="24"/>
          <w:szCs w:val="24"/>
          <w:vertAlign w:val="superscript"/>
          <w:lang w:val="he-IL"/>
        </w:rPr>
        <w:footnoteReference w:id="6"/>
      </w:r>
      <w:r>
        <w:rPr>
          <w:rFonts w:ascii="David" w:eastAsia="David" w:hAnsi="David" w:cs="David" w:hint="cs"/>
          <w:sz w:val="24"/>
          <w:szCs w:val="24"/>
          <w:rtl/>
          <w:lang w:val="he-IL"/>
        </w:rPr>
        <w:t xml:space="preserve"> ובהתייחס למגבלות הסמכות של רשויות אכיפת החוק ורשויות מיוחדות בתקופה של משבר לאומי</w:t>
      </w:r>
      <w:r>
        <w:rPr>
          <w:rFonts w:ascii="David" w:eastAsia="David" w:hAnsi="David" w:cs="David"/>
          <w:sz w:val="24"/>
          <w:szCs w:val="24"/>
          <w:rtl/>
          <w:lang w:val="he-IL"/>
        </w:rPr>
        <w:t>-</w:t>
      </w:r>
      <w:r>
        <w:rPr>
          <w:rFonts w:ascii="David" w:eastAsia="David" w:hAnsi="David" w:cs="David" w:hint="cs"/>
          <w:sz w:val="24"/>
          <w:szCs w:val="24"/>
          <w:rtl/>
          <w:lang w:val="he-IL"/>
        </w:rPr>
        <w:t>בריאותי לנטר מידע באמצעות איכוני השב</w:t>
      </w:r>
      <w:r>
        <w:rPr>
          <w:rFonts w:ascii="David" w:eastAsia="David" w:hAnsi="David" w:cs="David"/>
          <w:sz w:val="24"/>
          <w:szCs w:val="24"/>
          <w:rtl/>
          <w:lang w:val="he-IL"/>
        </w:rPr>
        <w:t>"</w:t>
      </w:r>
      <w:r>
        <w:rPr>
          <w:rFonts w:ascii="David" w:eastAsia="David" w:hAnsi="David" w:cs="David" w:hint="cs"/>
          <w:sz w:val="24"/>
          <w:szCs w:val="24"/>
          <w:rtl/>
          <w:lang w:val="he-IL"/>
        </w:rPr>
        <w:t>כ</w:t>
      </w:r>
      <w:r>
        <w:rPr>
          <w:rFonts w:ascii="David" w:eastAsia="David" w:hAnsi="David" w:cs="David"/>
          <w:sz w:val="24"/>
          <w:szCs w:val="24"/>
          <w:vertAlign w:val="superscript"/>
          <w:lang w:val="he-IL"/>
        </w:rPr>
        <w:footnoteReference w:id="7"/>
      </w:r>
      <w:r>
        <w:rPr>
          <w:rFonts w:ascii="David" w:eastAsia="David" w:hAnsi="David" w:cs="David"/>
          <w:sz w:val="24"/>
          <w:szCs w:val="24"/>
          <w:rtl/>
          <w:lang w:val="he-IL"/>
        </w:rPr>
        <w:t xml:space="preserve">. </w:t>
      </w:r>
    </w:p>
    <w:p w14:paraId="5A7665AA" w14:textId="77777777" w:rsidR="00EE58A1" w:rsidRDefault="00EE58A1">
      <w:pPr>
        <w:pStyle w:val="a4"/>
        <w:rPr>
          <w:rStyle w:val="NoneA"/>
          <w:rFonts w:ascii="David" w:eastAsia="David" w:hAnsi="David" w:cs="David"/>
          <w:sz w:val="24"/>
          <w:szCs w:val="24"/>
          <w:lang w:val="he-IL"/>
        </w:rPr>
      </w:pPr>
    </w:p>
    <w:p w14:paraId="0B2722DF" w14:textId="77777777" w:rsidR="00EE58A1" w:rsidRDefault="00FB5523">
      <w:pPr>
        <w:pStyle w:val="a4"/>
        <w:numPr>
          <w:ilvl w:val="0"/>
          <w:numId w:val="2"/>
        </w:numPr>
        <w:spacing w:line="240" w:lineRule="auto"/>
        <w:jc w:val="both"/>
        <w:rPr>
          <w:rFonts w:ascii="David" w:eastAsia="David" w:hAnsi="David" w:cs="David"/>
          <w:sz w:val="24"/>
          <w:szCs w:val="24"/>
          <w:rtl/>
          <w:lang w:val="he-IL"/>
        </w:rPr>
      </w:pPr>
      <w:r>
        <w:rPr>
          <w:rFonts w:ascii="David" w:eastAsia="David" w:hAnsi="David" w:cs="David" w:hint="cs"/>
          <w:sz w:val="24"/>
          <w:szCs w:val="24"/>
          <w:rtl/>
          <w:lang w:val="he-IL"/>
        </w:rPr>
        <w:t>נוכח האמור</w:t>
      </w:r>
      <w:r>
        <w:rPr>
          <w:rFonts w:ascii="David" w:eastAsia="David" w:hAnsi="David" w:cs="David"/>
          <w:sz w:val="24"/>
          <w:szCs w:val="24"/>
          <w:rtl/>
          <w:lang w:val="he-IL"/>
        </w:rPr>
        <w:t xml:space="preserve">, </w:t>
      </w:r>
      <w:r>
        <w:rPr>
          <w:rFonts w:ascii="David" w:eastAsia="David" w:hAnsi="David" w:cs="David" w:hint="cs"/>
          <w:sz w:val="24"/>
          <w:szCs w:val="24"/>
          <w:rtl/>
          <w:lang w:val="he-IL"/>
        </w:rPr>
        <w:t xml:space="preserve">מתחייב כי הנוסח המוצע בתזכיר החוק </w:t>
      </w:r>
      <w:r w:rsidRPr="00DE78BC">
        <w:rPr>
          <w:rFonts w:ascii="David" w:eastAsia="David" w:hAnsi="David" w:cs="David" w:hint="cs"/>
          <w:sz w:val="24"/>
          <w:szCs w:val="24"/>
          <w:rtl/>
          <w:lang w:val="he-IL"/>
        </w:rPr>
        <w:t>יבוטל ו</w:t>
      </w:r>
      <w:r w:rsidRPr="00DE78BC">
        <w:rPr>
          <w:rFonts w:ascii="David" w:eastAsia="David" w:hAnsi="David" w:cs="David"/>
          <w:sz w:val="24"/>
          <w:szCs w:val="24"/>
          <w:rtl/>
          <w:lang w:val="he-IL"/>
        </w:rPr>
        <w:t>/</w:t>
      </w:r>
      <w:r w:rsidRPr="00DE78BC">
        <w:rPr>
          <w:rFonts w:ascii="David" w:eastAsia="David" w:hAnsi="David" w:cs="David" w:hint="cs"/>
          <w:sz w:val="24"/>
          <w:szCs w:val="24"/>
          <w:rtl/>
          <w:lang w:val="he-IL"/>
        </w:rPr>
        <w:t>או למצער</w:t>
      </w:r>
      <w:r>
        <w:rPr>
          <w:rFonts w:ascii="David" w:eastAsia="David" w:hAnsi="David" w:cs="David" w:hint="cs"/>
          <w:sz w:val="24"/>
          <w:szCs w:val="24"/>
          <w:rtl/>
          <w:lang w:val="he-IL"/>
        </w:rPr>
        <w:t xml:space="preserve"> יתוקן באופן שלא יפגעו בעקרונות חשובים אלה </w:t>
      </w:r>
      <w:r>
        <w:rPr>
          <w:rFonts w:ascii="David" w:eastAsia="David" w:hAnsi="David" w:cs="David"/>
          <w:sz w:val="24"/>
          <w:szCs w:val="24"/>
          <w:rtl/>
          <w:lang w:val="he-IL"/>
        </w:rPr>
        <w:t xml:space="preserve">– </w:t>
      </w:r>
      <w:r>
        <w:rPr>
          <w:rFonts w:ascii="David" w:eastAsia="David" w:hAnsi="David" w:cs="David" w:hint="cs"/>
          <w:sz w:val="24"/>
          <w:szCs w:val="24"/>
          <w:rtl/>
          <w:lang w:val="he-IL"/>
        </w:rPr>
        <w:t>חופש העיתונות וחסיון מקורות ומידע</w:t>
      </w:r>
      <w:r>
        <w:rPr>
          <w:rFonts w:ascii="David" w:eastAsia="David" w:hAnsi="David" w:cs="David"/>
          <w:sz w:val="24"/>
          <w:szCs w:val="24"/>
          <w:rtl/>
          <w:lang w:val="he-IL"/>
        </w:rPr>
        <w:t>.</w:t>
      </w:r>
    </w:p>
    <w:p w14:paraId="77717F01" w14:textId="77777777" w:rsidR="00EE58A1" w:rsidRDefault="00EE58A1">
      <w:pPr>
        <w:pStyle w:val="a4"/>
        <w:rPr>
          <w:rStyle w:val="NoneA"/>
          <w:rFonts w:ascii="David" w:eastAsia="David" w:hAnsi="David" w:cs="David"/>
          <w:sz w:val="24"/>
          <w:szCs w:val="24"/>
          <w:lang w:val="he-IL"/>
        </w:rPr>
      </w:pPr>
    </w:p>
    <w:p w14:paraId="582239D4" w14:textId="7640D141" w:rsidR="00EE58A1" w:rsidRDefault="00FB5523">
      <w:pPr>
        <w:pStyle w:val="a4"/>
        <w:numPr>
          <w:ilvl w:val="0"/>
          <w:numId w:val="5"/>
        </w:numPr>
        <w:spacing w:line="240" w:lineRule="auto"/>
        <w:jc w:val="both"/>
        <w:rPr>
          <w:rFonts w:ascii="Arial Unicode MS" w:eastAsia="Arial Unicode MS" w:hAnsi="Arial Unicode MS" w:cs="Times New Roman"/>
          <w:sz w:val="24"/>
          <w:szCs w:val="24"/>
          <w:rtl/>
          <w:lang w:val="he-IL"/>
        </w:rPr>
      </w:pPr>
      <w:r w:rsidRPr="001B7F06">
        <w:rPr>
          <w:rStyle w:val="NoneA"/>
          <w:rFonts w:ascii="David" w:eastAsia="Arial Unicode MS" w:hAnsi="David" w:cs="David"/>
          <w:sz w:val="24"/>
          <w:szCs w:val="24"/>
          <w:rtl/>
          <w:lang w:val="he-IL"/>
        </w:rPr>
        <w:t>לחלופין מוצע</w:t>
      </w:r>
      <w:r>
        <w:rPr>
          <w:rStyle w:val="NoneA"/>
          <w:rFonts w:ascii="Arial Unicode MS" w:eastAsia="Arial Unicode MS" w:hAnsi="Arial Unicode MS" w:hint="cs"/>
          <w:sz w:val="24"/>
          <w:szCs w:val="24"/>
          <w:rtl/>
          <w:lang w:val="he-IL"/>
        </w:rPr>
        <w:t xml:space="preserve"> </w:t>
      </w:r>
      <w:r>
        <w:rPr>
          <w:rStyle w:val="Hyperlink0"/>
          <w:rFonts w:hint="cs"/>
          <w:sz w:val="24"/>
          <w:szCs w:val="24"/>
          <w:rtl/>
        </w:rPr>
        <w:t xml:space="preserve">לכלול את העיתונאים בקבוצת בעלי המקצועות החוסים תחת הגנות ההסדר המיוחד הקבוע בסעיף </w:t>
      </w:r>
      <w:r>
        <w:rPr>
          <w:rStyle w:val="Hyperlink0"/>
          <w:sz w:val="24"/>
          <w:szCs w:val="24"/>
          <w:rtl/>
        </w:rPr>
        <w:t>9</w:t>
      </w:r>
      <w:r>
        <w:rPr>
          <w:rStyle w:val="Hyperlink0"/>
          <w:rFonts w:hint="cs"/>
          <w:sz w:val="24"/>
          <w:szCs w:val="24"/>
          <w:rtl/>
        </w:rPr>
        <w:t>א ל</w:t>
      </w:r>
      <w:r>
        <w:rPr>
          <w:rFonts w:ascii="David" w:eastAsia="David" w:hAnsi="David" w:cs="David" w:hint="cs"/>
          <w:b/>
          <w:bCs/>
          <w:sz w:val="24"/>
          <w:szCs w:val="24"/>
          <w:rtl/>
          <w:lang w:val="he-IL"/>
        </w:rPr>
        <w:t>חוק האזנת סתר</w:t>
      </w:r>
      <w:r>
        <w:rPr>
          <w:rStyle w:val="Hyperlink0"/>
          <w:sz w:val="24"/>
          <w:szCs w:val="24"/>
          <w:rtl/>
        </w:rPr>
        <w:t xml:space="preserve">, </w:t>
      </w:r>
      <w:r>
        <w:rPr>
          <w:rStyle w:val="Hyperlink0"/>
          <w:rFonts w:hint="cs"/>
          <w:sz w:val="24"/>
          <w:szCs w:val="24"/>
          <w:rtl/>
        </w:rPr>
        <w:t>תשל</w:t>
      </w:r>
      <w:r>
        <w:rPr>
          <w:rStyle w:val="Hyperlink0"/>
          <w:sz w:val="24"/>
          <w:szCs w:val="24"/>
          <w:rtl/>
        </w:rPr>
        <w:t>"</w:t>
      </w:r>
      <w:r>
        <w:rPr>
          <w:rStyle w:val="Hyperlink0"/>
          <w:rFonts w:hint="cs"/>
          <w:sz w:val="24"/>
          <w:szCs w:val="24"/>
          <w:rtl/>
        </w:rPr>
        <w:t>ט</w:t>
      </w:r>
      <w:r>
        <w:rPr>
          <w:rStyle w:val="Hyperlink0"/>
          <w:sz w:val="24"/>
          <w:szCs w:val="24"/>
          <w:rtl/>
        </w:rPr>
        <w:t>-1979 (</w:t>
      </w:r>
      <w:r>
        <w:rPr>
          <w:rStyle w:val="Hyperlink0"/>
          <w:rFonts w:hint="cs"/>
          <w:sz w:val="24"/>
          <w:szCs w:val="24"/>
          <w:rtl/>
        </w:rPr>
        <w:t>להלן</w:t>
      </w:r>
      <w:r>
        <w:rPr>
          <w:rStyle w:val="Hyperlink0"/>
          <w:sz w:val="24"/>
          <w:szCs w:val="24"/>
          <w:rtl/>
        </w:rPr>
        <w:t>: "</w:t>
      </w:r>
      <w:r>
        <w:rPr>
          <w:rFonts w:ascii="David" w:eastAsia="David" w:hAnsi="David" w:cs="David" w:hint="cs"/>
          <w:b/>
          <w:bCs/>
          <w:sz w:val="24"/>
          <w:szCs w:val="24"/>
          <w:rtl/>
          <w:lang w:val="he-IL"/>
        </w:rPr>
        <w:t>חוק האזנת סתר</w:t>
      </w:r>
      <w:r>
        <w:rPr>
          <w:rStyle w:val="Hyperlink0"/>
          <w:sz w:val="24"/>
          <w:szCs w:val="24"/>
          <w:rtl/>
        </w:rPr>
        <w:t xml:space="preserve">"), </w:t>
      </w:r>
      <w:r>
        <w:rPr>
          <w:rStyle w:val="Hyperlink0"/>
          <w:rFonts w:hint="cs"/>
          <w:sz w:val="24"/>
          <w:szCs w:val="24"/>
          <w:rtl/>
        </w:rPr>
        <w:t>בשינויים המחויבים</w:t>
      </w:r>
      <w:r>
        <w:rPr>
          <w:rFonts w:ascii="David" w:eastAsia="David" w:hAnsi="David" w:cs="David"/>
          <w:sz w:val="24"/>
          <w:szCs w:val="24"/>
          <w:vertAlign w:val="superscript"/>
          <w:lang w:val="he-IL"/>
        </w:rPr>
        <w:footnoteReference w:id="8"/>
      </w:r>
      <w:r>
        <w:rPr>
          <w:rStyle w:val="Hyperlink0"/>
          <w:rFonts w:hint="cs"/>
          <w:sz w:val="24"/>
          <w:szCs w:val="24"/>
          <w:rtl/>
        </w:rPr>
        <w:t xml:space="preserve"> ולהחיל אותו על כל אחד מן התיקונים בתזכיר החוק</w:t>
      </w:r>
      <w:r>
        <w:rPr>
          <w:rStyle w:val="Hyperlink0"/>
          <w:sz w:val="24"/>
          <w:szCs w:val="24"/>
          <w:rtl/>
        </w:rPr>
        <w:t xml:space="preserve">. </w:t>
      </w:r>
      <w:r>
        <w:rPr>
          <w:rStyle w:val="Hyperlink0"/>
          <w:rFonts w:hint="cs"/>
          <w:sz w:val="24"/>
          <w:szCs w:val="24"/>
          <w:rtl/>
        </w:rPr>
        <w:t>בכך</w:t>
      </w:r>
      <w:r>
        <w:rPr>
          <w:rStyle w:val="Hyperlink0"/>
          <w:sz w:val="24"/>
          <w:szCs w:val="24"/>
          <w:rtl/>
        </w:rPr>
        <w:t xml:space="preserve">, </w:t>
      </w:r>
      <w:r>
        <w:rPr>
          <w:rStyle w:val="Hyperlink0"/>
          <w:rFonts w:hint="cs"/>
          <w:sz w:val="24"/>
          <w:szCs w:val="24"/>
          <w:rtl/>
        </w:rPr>
        <w:t>תצומצם במידה מסוימת הפגיעה שעלולה להיגרם לחופש ולחיסיון העיתונאי</w:t>
      </w:r>
      <w:r>
        <w:rPr>
          <w:rStyle w:val="Hyperlink0"/>
          <w:sz w:val="24"/>
          <w:szCs w:val="24"/>
          <w:rtl/>
        </w:rPr>
        <w:t xml:space="preserve">, </w:t>
      </w:r>
      <w:r>
        <w:rPr>
          <w:rStyle w:val="Hyperlink0"/>
          <w:rFonts w:hint="cs"/>
          <w:sz w:val="24"/>
          <w:szCs w:val="24"/>
          <w:rtl/>
        </w:rPr>
        <w:t>נוכח הוספת מגנוני הפיקוח והבקרה באמצעות בית המשפט כעולה מהמנגנון בחוק האזנת סתר</w:t>
      </w:r>
      <w:r>
        <w:rPr>
          <w:rStyle w:val="Hyperlink0"/>
          <w:sz w:val="24"/>
          <w:szCs w:val="24"/>
          <w:rtl/>
        </w:rPr>
        <w:t xml:space="preserve">, </w:t>
      </w:r>
      <w:r>
        <w:rPr>
          <w:rStyle w:val="Hyperlink0"/>
          <w:rFonts w:hint="cs"/>
          <w:sz w:val="24"/>
          <w:szCs w:val="24"/>
          <w:rtl/>
        </w:rPr>
        <w:t>המפעיל שיקול דעת עצמאי וחיצוני לממשלה ולגורמי אכיפת החוק</w:t>
      </w:r>
      <w:r>
        <w:rPr>
          <w:rStyle w:val="Hyperlink0"/>
          <w:sz w:val="24"/>
          <w:szCs w:val="24"/>
          <w:rtl/>
        </w:rPr>
        <w:t xml:space="preserve">, </w:t>
      </w:r>
      <w:r>
        <w:rPr>
          <w:rFonts w:ascii="David" w:eastAsia="David" w:hAnsi="David" w:cs="David" w:hint="cs"/>
          <w:b/>
          <w:bCs/>
          <w:sz w:val="24"/>
          <w:szCs w:val="24"/>
          <w:rtl/>
          <w:lang w:val="he-IL"/>
        </w:rPr>
        <w:t>טרם</w:t>
      </w:r>
      <w:r>
        <w:rPr>
          <w:rStyle w:val="Hyperlink0"/>
          <w:rFonts w:hint="cs"/>
          <w:sz w:val="24"/>
          <w:szCs w:val="24"/>
          <w:rtl/>
        </w:rPr>
        <w:t xml:space="preserve"> היווצרות פוטנציאל הפגיעה בחופש העיתונות</w:t>
      </w:r>
      <w:r>
        <w:rPr>
          <w:rStyle w:val="Hyperlink0"/>
          <w:sz w:val="24"/>
          <w:szCs w:val="24"/>
          <w:rtl/>
        </w:rPr>
        <w:t xml:space="preserve">.  </w:t>
      </w:r>
    </w:p>
    <w:p w14:paraId="34116C95" w14:textId="77777777" w:rsidR="00EE58A1" w:rsidRDefault="00EE58A1">
      <w:pPr>
        <w:pStyle w:val="a4"/>
        <w:spacing w:line="240" w:lineRule="auto"/>
        <w:jc w:val="both"/>
        <w:rPr>
          <w:rStyle w:val="NoneA"/>
          <w:sz w:val="24"/>
          <w:szCs w:val="24"/>
        </w:rPr>
      </w:pPr>
    </w:p>
    <w:p w14:paraId="1B7F5F8E" w14:textId="1BD70889" w:rsidR="00EE58A1" w:rsidRDefault="00FB5523">
      <w:pPr>
        <w:pStyle w:val="a4"/>
        <w:numPr>
          <w:ilvl w:val="0"/>
          <w:numId w:val="4"/>
        </w:numPr>
        <w:spacing w:line="240" w:lineRule="auto"/>
        <w:jc w:val="both"/>
        <w:rPr>
          <w:rFonts w:ascii="Arial Unicode MS" w:eastAsia="Arial Unicode MS" w:hAnsi="Arial Unicode MS"/>
          <w:sz w:val="24"/>
          <w:szCs w:val="24"/>
          <w:lang w:val="he-IL"/>
        </w:rPr>
      </w:pPr>
      <w:r>
        <w:rPr>
          <w:rStyle w:val="Hyperlink0"/>
          <w:rFonts w:hint="cs"/>
          <w:sz w:val="24"/>
          <w:szCs w:val="24"/>
          <w:rtl/>
        </w:rPr>
        <w:t>הדרך לתיקון עיוות זה היא אחת מן השתיים</w:t>
      </w:r>
      <w:r>
        <w:rPr>
          <w:rStyle w:val="Hyperlink0"/>
          <w:sz w:val="24"/>
          <w:szCs w:val="24"/>
          <w:rtl/>
        </w:rPr>
        <w:t xml:space="preserve">. </w:t>
      </w:r>
      <w:r>
        <w:rPr>
          <w:rStyle w:val="Hyperlink0"/>
          <w:rFonts w:hint="cs"/>
          <w:sz w:val="24"/>
          <w:szCs w:val="24"/>
          <w:rtl/>
        </w:rPr>
        <w:t>תיקון חוק האזנת סתר וצירוף העיתונאים לרשימת בעלי המקצועות המנויים בחוק ולחלופין</w:t>
      </w:r>
      <w:r>
        <w:rPr>
          <w:rStyle w:val="Hyperlink0"/>
          <w:sz w:val="24"/>
          <w:szCs w:val="24"/>
          <w:rtl/>
        </w:rPr>
        <w:t xml:space="preserve">, </w:t>
      </w:r>
      <w:r>
        <w:rPr>
          <w:rStyle w:val="Hyperlink0"/>
          <w:rFonts w:hint="cs"/>
          <w:sz w:val="24"/>
          <w:szCs w:val="24"/>
          <w:rtl/>
        </w:rPr>
        <w:t>תיקון חוק השב</w:t>
      </w:r>
      <w:r>
        <w:rPr>
          <w:rStyle w:val="Hyperlink0"/>
          <w:sz w:val="24"/>
          <w:szCs w:val="24"/>
          <w:rtl/>
        </w:rPr>
        <w:t>"</w:t>
      </w:r>
      <w:r>
        <w:rPr>
          <w:rStyle w:val="Hyperlink0"/>
          <w:rFonts w:hint="cs"/>
          <w:sz w:val="24"/>
          <w:szCs w:val="24"/>
          <w:rtl/>
        </w:rPr>
        <w:t xml:space="preserve">כ והחרגת </w:t>
      </w:r>
      <w:r w:rsidR="00DE78BC">
        <w:rPr>
          <w:rStyle w:val="Hyperlink0"/>
          <w:rFonts w:hint="cs"/>
          <w:sz w:val="24"/>
          <w:szCs w:val="24"/>
          <w:rtl/>
        </w:rPr>
        <w:t>ה</w:t>
      </w:r>
      <w:r>
        <w:rPr>
          <w:rStyle w:val="Hyperlink0"/>
          <w:rFonts w:hint="cs"/>
          <w:sz w:val="24"/>
          <w:szCs w:val="24"/>
          <w:rtl/>
        </w:rPr>
        <w:t>עיתונאים בהתאמה לכללים הקבועים בחוק האזנת סתר</w:t>
      </w:r>
      <w:r>
        <w:rPr>
          <w:rStyle w:val="Hyperlink0"/>
          <w:sz w:val="24"/>
          <w:szCs w:val="24"/>
          <w:rtl/>
        </w:rPr>
        <w:t>.</w:t>
      </w:r>
    </w:p>
    <w:p w14:paraId="236F1FA7" w14:textId="791DFFC3" w:rsidR="00816F8F" w:rsidRDefault="00816F8F" w:rsidP="00816F8F">
      <w:pPr>
        <w:pStyle w:val="a4"/>
        <w:spacing w:line="240" w:lineRule="auto"/>
        <w:jc w:val="both"/>
        <w:rPr>
          <w:rFonts w:ascii="Arial Unicode MS" w:eastAsia="Arial Unicode MS" w:hAnsi="Arial Unicode MS" w:cs="Times New Roman"/>
          <w:sz w:val="24"/>
          <w:szCs w:val="24"/>
          <w:rtl/>
          <w:lang w:val="he-IL"/>
        </w:rPr>
      </w:pPr>
    </w:p>
    <w:p w14:paraId="0EE9E197" w14:textId="3D801A2C" w:rsidR="00816F8F" w:rsidRDefault="00816F8F" w:rsidP="00816F8F">
      <w:pPr>
        <w:pStyle w:val="a4"/>
        <w:spacing w:line="240" w:lineRule="auto"/>
        <w:jc w:val="both"/>
        <w:rPr>
          <w:rFonts w:ascii="Arial Unicode MS" w:eastAsia="Arial Unicode MS" w:hAnsi="Arial Unicode MS" w:cs="Times New Roman"/>
          <w:sz w:val="24"/>
          <w:szCs w:val="24"/>
          <w:rtl/>
          <w:lang w:val="he-IL"/>
        </w:rPr>
      </w:pPr>
    </w:p>
    <w:p w14:paraId="7678EC4A" w14:textId="77777777" w:rsidR="00816F8F" w:rsidRDefault="00816F8F" w:rsidP="00816F8F">
      <w:pPr>
        <w:pStyle w:val="a4"/>
        <w:spacing w:line="240" w:lineRule="auto"/>
        <w:jc w:val="both"/>
        <w:rPr>
          <w:rFonts w:ascii="Arial Unicode MS" w:eastAsia="Arial Unicode MS" w:hAnsi="Arial Unicode MS" w:cs="Times New Roman"/>
          <w:sz w:val="24"/>
          <w:szCs w:val="24"/>
          <w:rtl/>
          <w:lang w:val="he-IL"/>
        </w:rPr>
      </w:pPr>
    </w:p>
    <w:p w14:paraId="008192BF" w14:textId="77777777" w:rsidR="00EE58A1" w:rsidRDefault="00EE58A1">
      <w:pPr>
        <w:pStyle w:val="a4"/>
        <w:rPr>
          <w:rStyle w:val="NoneA"/>
          <w:rFonts w:ascii="David" w:eastAsia="David" w:hAnsi="David" w:cs="David"/>
          <w:sz w:val="24"/>
          <w:szCs w:val="24"/>
          <w:lang w:val="he-IL"/>
        </w:rPr>
      </w:pPr>
    </w:p>
    <w:p w14:paraId="176C8143" w14:textId="180DB8B7" w:rsidR="00EE58A1" w:rsidRDefault="00FB5523" w:rsidP="00816F8F">
      <w:pPr>
        <w:pStyle w:val="a4"/>
        <w:numPr>
          <w:ilvl w:val="0"/>
          <w:numId w:val="4"/>
        </w:numPr>
        <w:spacing w:line="240" w:lineRule="auto"/>
        <w:jc w:val="both"/>
        <w:rPr>
          <w:rStyle w:val="NoneA"/>
          <w:rFonts w:ascii="Arial Unicode MS" w:eastAsia="Arial Unicode MS" w:hAnsi="Arial Unicode MS"/>
          <w:sz w:val="24"/>
          <w:szCs w:val="24"/>
          <w:lang w:val="he-IL"/>
        </w:rPr>
      </w:pPr>
      <w:r>
        <w:rPr>
          <w:rStyle w:val="Hyperlink0"/>
          <w:rFonts w:hint="cs"/>
          <w:sz w:val="24"/>
          <w:szCs w:val="24"/>
          <w:rtl/>
        </w:rPr>
        <w:t>בטרם נעילה יצוין כי התיקונים המוצעים בתזכיר החוק שבנדון</w:t>
      </w:r>
      <w:r>
        <w:rPr>
          <w:rStyle w:val="Hyperlink0"/>
          <w:sz w:val="24"/>
          <w:szCs w:val="24"/>
          <w:rtl/>
        </w:rPr>
        <w:t xml:space="preserve">, </w:t>
      </w:r>
      <w:r>
        <w:rPr>
          <w:rStyle w:val="Hyperlink0"/>
          <w:rFonts w:hint="cs"/>
          <w:sz w:val="24"/>
          <w:szCs w:val="24"/>
          <w:rtl/>
        </w:rPr>
        <w:t>שפורסם דווקא בשעתה הקשה ביותר של מדינת ישראל</w:t>
      </w:r>
      <w:r>
        <w:rPr>
          <w:rStyle w:val="Hyperlink0"/>
          <w:sz w:val="24"/>
          <w:szCs w:val="24"/>
          <w:rtl/>
        </w:rPr>
        <w:t xml:space="preserve">, </w:t>
      </w:r>
      <w:r>
        <w:rPr>
          <w:rStyle w:val="Hyperlink0"/>
          <w:rFonts w:hint="cs"/>
          <w:sz w:val="24"/>
          <w:szCs w:val="24"/>
          <w:rtl/>
        </w:rPr>
        <w:t>נושאים בחובם הוראות העלולות להביא לפגיעה אנושה בחופש ובחיסיון העיתונאי</w:t>
      </w:r>
      <w:r>
        <w:rPr>
          <w:rStyle w:val="Hyperlink0"/>
          <w:sz w:val="24"/>
          <w:szCs w:val="24"/>
          <w:rtl/>
        </w:rPr>
        <w:t xml:space="preserve">. </w:t>
      </w:r>
      <w:r>
        <w:rPr>
          <w:rStyle w:val="Hyperlink0"/>
          <w:rFonts w:hint="cs"/>
          <w:sz w:val="24"/>
          <w:szCs w:val="24"/>
          <w:rtl/>
        </w:rPr>
        <w:t xml:space="preserve">נוכח החשש מפני יצירתו של </w:t>
      </w:r>
      <w:r>
        <w:rPr>
          <w:rStyle w:val="Hyperlink0"/>
          <w:sz w:val="24"/>
          <w:szCs w:val="24"/>
          <w:rtl/>
        </w:rPr>
        <w:t>"</w:t>
      </w:r>
      <w:r>
        <w:rPr>
          <w:rStyle w:val="Hyperlink0"/>
          <w:rFonts w:hint="cs"/>
          <w:sz w:val="24"/>
          <w:szCs w:val="24"/>
          <w:rtl/>
        </w:rPr>
        <w:t>אפקט מצנן</w:t>
      </w:r>
      <w:r>
        <w:rPr>
          <w:rStyle w:val="Hyperlink0"/>
          <w:sz w:val="24"/>
          <w:szCs w:val="24"/>
          <w:rtl/>
        </w:rPr>
        <w:t xml:space="preserve">", </w:t>
      </w:r>
      <w:r>
        <w:rPr>
          <w:rStyle w:val="Hyperlink0"/>
          <w:rFonts w:hint="cs"/>
          <w:sz w:val="24"/>
          <w:szCs w:val="24"/>
          <w:rtl/>
        </w:rPr>
        <w:t xml:space="preserve">אזי יש לתקן את </w:t>
      </w:r>
      <w:r>
        <w:rPr>
          <w:rStyle w:val="Hyperlink0"/>
          <w:rFonts w:hint="cs"/>
          <w:sz w:val="24"/>
          <w:szCs w:val="24"/>
          <w:rtl/>
        </w:rPr>
        <w:lastRenderedPageBreak/>
        <w:t>נוסח תזכיר החוק המוצע</w:t>
      </w:r>
      <w:r>
        <w:rPr>
          <w:rStyle w:val="Hyperlink0"/>
          <w:sz w:val="24"/>
          <w:szCs w:val="24"/>
          <w:rtl/>
        </w:rPr>
        <w:t xml:space="preserve">, </w:t>
      </w:r>
      <w:r>
        <w:rPr>
          <w:rStyle w:val="Hyperlink0"/>
          <w:rFonts w:hint="cs"/>
          <w:sz w:val="24"/>
          <w:szCs w:val="24"/>
          <w:rtl/>
        </w:rPr>
        <w:t>במיוחד בעת בה תפקודה התקין של התקשורת החופשית נדרש ביתר שאת</w:t>
      </w:r>
      <w:r>
        <w:rPr>
          <w:rStyle w:val="Hyperlink0"/>
          <w:sz w:val="24"/>
          <w:szCs w:val="24"/>
          <w:rtl/>
        </w:rPr>
        <w:t xml:space="preserve">, </w:t>
      </w:r>
      <w:r>
        <w:rPr>
          <w:rStyle w:val="Hyperlink0"/>
          <w:rFonts w:hint="cs"/>
          <w:sz w:val="24"/>
          <w:szCs w:val="24"/>
          <w:rtl/>
        </w:rPr>
        <w:t xml:space="preserve">לאור תפקידה החשוב </w:t>
      </w:r>
      <w:r>
        <w:rPr>
          <w:rStyle w:val="Hyperlink0"/>
          <w:sz w:val="24"/>
          <w:szCs w:val="24"/>
          <w:rtl/>
        </w:rPr>
        <w:t>"</w:t>
      </w:r>
      <w:r>
        <w:rPr>
          <w:rStyle w:val="Hyperlink0"/>
          <w:rFonts w:hint="cs"/>
          <w:sz w:val="24"/>
          <w:szCs w:val="24"/>
          <w:rtl/>
        </w:rPr>
        <w:t>כרשות הרביעית</w:t>
      </w:r>
      <w:r>
        <w:rPr>
          <w:rStyle w:val="Hyperlink0"/>
          <w:sz w:val="24"/>
          <w:szCs w:val="24"/>
          <w:rtl/>
        </w:rPr>
        <w:t xml:space="preserve">" </w:t>
      </w:r>
      <w:r>
        <w:rPr>
          <w:rStyle w:val="Hyperlink0"/>
          <w:rFonts w:hint="cs"/>
          <w:sz w:val="24"/>
          <w:szCs w:val="24"/>
          <w:rtl/>
        </w:rPr>
        <w:t>במשטר הדמוקרטי ובקידומן של זכויותיו החוקתיות של הציבור בדבר חופש הביטוי וזכות הציבור לדעת</w:t>
      </w:r>
      <w:r>
        <w:rPr>
          <w:rStyle w:val="Hyperlink0"/>
          <w:sz w:val="24"/>
          <w:szCs w:val="24"/>
          <w:rtl/>
        </w:rPr>
        <w:t xml:space="preserve">. </w:t>
      </w:r>
    </w:p>
    <w:p w14:paraId="6173F243" w14:textId="77777777" w:rsidR="00816F8F" w:rsidRPr="00816F8F" w:rsidRDefault="00816F8F" w:rsidP="00816F8F">
      <w:pPr>
        <w:pStyle w:val="a4"/>
        <w:spacing w:line="240" w:lineRule="auto"/>
        <w:jc w:val="both"/>
        <w:rPr>
          <w:rStyle w:val="NoneA"/>
          <w:rFonts w:ascii="Arial Unicode MS" w:eastAsia="Arial Unicode MS" w:hAnsi="Arial Unicode MS"/>
          <w:sz w:val="24"/>
          <w:szCs w:val="24"/>
          <w:lang w:val="he-IL"/>
        </w:rPr>
      </w:pPr>
    </w:p>
    <w:p w14:paraId="38A7B560" w14:textId="77777777" w:rsidR="00EE58A1" w:rsidRDefault="00EE58A1">
      <w:pPr>
        <w:spacing w:after="80" w:line="360" w:lineRule="auto"/>
        <w:jc w:val="both"/>
        <w:rPr>
          <w:rStyle w:val="NoneA"/>
          <w:rFonts w:ascii="David" w:eastAsia="David" w:hAnsi="David" w:cs="David"/>
          <w:lang w:val="he-IL"/>
        </w:rPr>
      </w:pPr>
    </w:p>
    <w:p w14:paraId="14E5E9C4" w14:textId="77777777" w:rsidR="00EE58A1" w:rsidRDefault="00EE58A1">
      <w:pPr>
        <w:spacing w:line="240" w:lineRule="auto"/>
        <w:jc w:val="both"/>
        <w:rPr>
          <w:rStyle w:val="NoneA"/>
          <w:rFonts w:ascii="David" w:eastAsia="David" w:hAnsi="David" w:cs="David"/>
          <w:sz w:val="24"/>
          <w:szCs w:val="24"/>
          <w:lang w:val="he-IL"/>
        </w:rPr>
      </w:pPr>
    </w:p>
    <w:p w14:paraId="5345D19A" w14:textId="4F64C913" w:rsidR="00EE58A1" w:rsidRDefault="00FB5523">
      <w:pPr>
        <w:spacing w:line="240" w:lineRule="auto"/>
        <w:ind w:left="5040" w:firstLine="720"/>
        <w:jc w:val="both"/>
        <w:rPr>
          <w:rFonts w:cs="Times New Roman"/>
          <w:rtl/>
        </w:rPr>
      </w:pPr>
      <w:r>
        <w:rPr>
          <w:rFonts w:ascii="David" w:eastAsia="David" w:hAnsi="David" w:cs="David" w:hint="cs"/>
          <w:sz w:val="24"/>
          <w:szCs w:val="24"/>
          <w:rtl/>
          <w:lang w:val="he-IL"/>
        </w:rPr>
        <w:t>בכבוד רב</w:t>
      </w:r>
      <w:r>
        <w:rPr>
          <w:rFonts w:ascii="David" w:eastAsia="David" w:hAnsi="David" w:cs="David"/>
          <w:sz w:val="24"/>
          <w:szCs w:val="24"/>
          <w:rtl/>
          <w:lang w:val="he-IL"/>
        </w:rPr>
        <w:t>,</w:t>
      </w:r>
    </w:p>
    <w:p w14:paraId="6882C2FA" w14:textId="77777777" w:rsidR="00DE78BC" w:rsidRDefault="00DE78BC">
      <w:pPr>
        <w:spacing w:line="240" w:lineRule="auto"/>
        <w:ind w:left="5040" w:firstLine="720"/>
        <w:jc w:val="both"/>
        <w:rPr>
          <w:rFonts w:cs="Times New Roman"/>
          <w:rtl/>
        </w:rPr>
      </w:pPr>
    </w:p>
    <w:p w14:paraId="4CD98233" w14:textId="77777777" w:rsidR="00DE78BC" w:rsidRDefault="00DE78BC">
      <w:pPr>
        <w:spacing w:line="240" w:lineRule="auto"/>
        <w:ind w:left="5040" w:firstLine="720"/>
        <w:jc w:val="both"/>
        <w:rPr>
          <w:rFonts w:cs="Times New Roman"/>
          <w:rtl/>
        </w:rPr>
      </w:pPr>
    </w:p>
    <w:p w14:paraId="60D70152" w14:textId="77777777" w:rsidR="00DE78BC" w:rsidRPr="00963470" w:rsidRDefault="00DE78BC" w:rsidP="00DE78BC">
      <w:pPr>
        <w:spacing w:line="360" w:lineRule="auto"/>
        <w:jc w:val="both"/>
        <w:rPr>
          <w:rFonts w:cs="David"/>
          <w:b/>
          <w:bCs/>
          <w:sz w:val="24"/>
          <w:szCs w:val="24"/>
          <w:rtl/>
        </w:rPr>
      </w:pPr>
      <w:r>
        <w:rPr>
          <w:rFonts w:cs="David" w:hint="cs"/>
          <w:sz w:val="24"/>
          <w:szCs w:val="24"/>
          <w:rtl/>
        </w:rPr>
        <w:t xml:space="preserve">                                                                                                 </w:t>
      </w:r>
      <w:r w:rsidRPr="00963470">
        <w:rPr>
          <w:rFonts w:cs="David" w:hint="cs"/>
          <w:b/>
          <w:bCs/>
          <w:sz w:val="24"/>
          <w:szCs w:val="24"/>
          <w:rtl/>
        </w:rPr>
        <w:t xml:space="preserve">אמיר בשה, עו"ד           לילך לוי, עו"ד </w:t>
      </w:r>
    </w:p>
    <w:p w14:paraId="335A87D3" w14:textId="77777777" w:rsidR="00DE78BC" w:rsidRDefault="00DE78BC" w:rsidP="00DE78BC">
      <w:pPr>
        <w:spacing w:line="360" w:lineRule="auto"/>
        <w:jc w:val="both"/>
        <w:rPr>
          <w:rFonts w:cs="David"/>
          <w:sz w:val="24"/>
          <w:szCs w:val="24"/>
          <w:rtl/>
        </w:rPr>
      </w:pPr>
    </w:p>
    <w:p w14:paraId="331965BF" w14:textId="77777777" w:rsidR="00DE78BC" w:rsidRPr="00963470" w:rsidRDefault="00DE78BC" w:rsidP="00DE78BC">
      <w:pPr>
        <w:spacing w:line="360" w:lineRule="auto"/>
        <w:jc w:val="both"/>
        <w:rPr>
          <w:rFonts w:cs="David"/>
          <w:sz w:val="24"/>
          <w:szCs w:val="24"/>
          <w:u w:val="single"/>
          <w:rtl/>
        </w:rPr>
      </w:pPr>
      <w:r w:rsidRPr="00963470">
        <w:rPr>
          <w:rFonts w:cs="David" w:hint="cs"/>
          <w:sz w:val="24"/>
          <w:szCs w:val="24"/>
          <w:u w:val="single"/>
          <w:rtl/>
        </w:rPr>
        <w:t>העתק:</w:t>
      </w:r>
    </w:p>
    <w:p w14:paraId="70611DC9" w14:textId="77777777" w:rsidR="00DE78BC" w:rsidRDefault="00DE78BC" w:rsidP="00DE78BC">
      <w:pPr>
        <w:spacing w:line="360" w:lineRule="auto"/>
        <w:jc w:val="both"/>
        <w:rPr>
          <w:rFonts w:cs="David"/>
          <w:sz w:val="24"/>
          <w:szCs w:val="24"/>
          <w:rtl/>
        </w:rPr>
      </w:pPr>
      <w:r w:rsidRPr="00963470">
        <w:rPr>
          <w:rFonts w:cs="David" w:hint="cs"/>
          <w:b/>
          <w:bCs/>
          <w:sz w:val="24"/>
          <w:szCs w:val="24"/>
          <w:rtl/>
        </w:rPr>
        <w:t xml:space="preserve">גב' נורית </w:t>
      </w:r>
      <w:proofErr w:type="spellStart"/>
      <w:r w:rsidRPr="00963470">
        <w:rPr>
          <w:rFonts w:cs="David" w:hint="cs"/>
          <w:b/>
          <w:bCs/>
          <w:sz w:val="24"/>
          <w:szCs w:val="24"/>
          <w:rtl/>
        </w:rPr>
        <w:t>קנטי</w:t>
      </w:r>
      <w:proofErr w:type="spellEnd"/>
      <w:r>
        <w:rPr>
          <w:rFonts w:cs="David" w:hint="cs"/>
          <w:sz w:val="24"/>
          <w:szCs w:val="24"/>
          <w:rtl/>
        </w:rPr>
        <w:t>, יו"ר ארגון העיתונאים והעיתונאיות בישראל</w:t>
      </w:r>
    </w:p>
    <w:p w14:paraId="58C09A36" w14:textId="77777777" w:rsidR="00DE78BC" w:rsidRDefault="00DE78BC" w:rsidP="00DE78BC">
      <w:pPr>
        <w:spacing w:line="360" w:lineRule="auto"/>
        <w:jc w:val="both"/>
        <w:rPr>
          <w:rFonts w:cs="David"/>
          <w:sz w:val="24"/>
          <w:szCs w:val="24"/>
          <w:rtl/>
        </w:rPr>
      </w:pPr>
      <w:r w:rsidRPr="00963470">
        <w:rPr>
          <w:rFonts w:cs="David" w:hint="cs"/>
          <w:b/>
          <w:bCs/>
          <w:sz w:val="24"/>
          <w:szCs w:val="24"/>
          <w:rtl/>
        </w:rPr>
        <w:t>מר אלי גרשנקרוין</w:t>
      </w:r>
      <w:r>
        <w:rPr>
          <w:rFonts w:cs="David" w:hint="cs"/>
          <w:sz w:val="24"/>
          <w:szCs w:val="24"/>
          <w:rtl/>
        </w:rPr>
        <w:t>, מנכ"ל ארגון העיתונאים והעיתונאיות בישראל</w:t>
      </w:r>
    </w:p>
    <w:p w14:paraId="6FE8DC8F" w14:textId="77777777" w:rsidR="00DE78BC" w:rsidRPr="00410A14" w:rsidRDefault="00DE78BC" w:rsidP="00DE78BC">
      <w:pPr>
        <w:spacing w:line="360" w:lineRule="auto"/>
        <w:jc w:val="both"/>
        <w:rPr>
          <w:rFonts w:cs="David"/>
          <w:sz w:val="24"/>
          <w:szCs w:val="24"/>
        </w:rPr>
      </w:pPr>
      <w:r w:rsidRPr="00963470">
        <w:rPr>
          <w:rFonts w:cs="David" w:hint="cs"/>
          <w:b/>
          <w:bCs/>
          <w:sz w:val="24"/>
          <w:szCs w:val="24"/>
          <w:rtl/>
        </w:rPr>
        <w:t xml:space="preserve">גב' ענת </w:t>
      </w:r>
      <w:proofErr w:type="spellStart"/>
      <w:r w:rsidRPr="00963470">
        <w:rPr>
          <w:rFonts w:cs="David" w:hint="cs"/>
          <w:b/>
          <w:bCs/>
          <w:sz w:val="24"/>
          <w:szCs w:val="24"/>
          <w:rtl/>
        </w:rPr>
        <w:t>סרגוסטי</w:t>
      </w:r>
      <w:proofErr w:type="spellEnd"/>
      <w:r>
        <w:rPr>
          <w:rFonts w:cs="David" w:hint="cs"/>
          <w:sz w:val="24"/>
          <w:szCs w:val="24"/>
          <w:rtl/>
        </w:rPr>
        <w:t>, אחראית חופש העיתונות, ארגון העיתונאים והעיתונאיות בישראל</w:t>
      </w:r>
    </w:p>
    <w:p w14:paraId="0373D17F" w14:textId="77777777" w:rsidR="00DE78BC" w:rsidRPr="00DE78BC" w:rsidRDefault="00DE78BC">
      <w:pPr>
        <w:spacing w:line="240" w:lineRule="auto"/>
        <w:ind w:left="5040" w:firstLine="720"/>
        <w:jc w:val="both"/>
      </w:pPr>
    </w:p>
    <w:sectPr w:rsidR="00DE78BC" w:rsidRPr="00DE78BC">
      <w:headerReference w:type="default" r:id="rId7"/>
      <w:footerReference w:type="default" r:id="rId8"/>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0116" w14:textId="77777777" w:rsidR="00AF32AC" w:rsidRDefault="00AF32AC">
      <w:pPr>
        <w:spacing w:after="0" w:line="240" w:lineRule="auto"/>
      </w:pPr>
      <w:r>
        <w:separator/>
      </w:r>
    </w:p>
  </w:endnote>
  <w:endnote w:type="continuationSeparator" w:id="0">
    <w:p w14:paraId="07DBEEAA" w14:textId="77777777" w:rsidR="00AF32AC" w:rsidRDefault="00AF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altName w:val="Arial"/>
    <w:panose1 w:val="020B05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69E" w14:textId="77777777" w:rsidR="00EE58A1" w:rsidRDefault="00FB5523">
    <w:pPr>
      <w:pStyle w:val="a3"/>
      <w:tabs>
        <w:tab w:val="clear" w:pos="8306"/>
        <w:tab w:val="right" w:pos="8280"/>
      </w:tabs>
      <w:jc w:val="center"/>
    </w:pPr>
    <w:r>
      <w:rPr>
        <w:rtl/>
      </w:rPr>
      <w:fldChar w:fldCharType="begin"/>
    </w:r>
    <w:r>
      <w:rPr>
        <w:rtl/>
      </w:rPr>
      <w:instrText xml:space="preserve"> PAGE </w:instrText>
    </w:r>
    <w:r>
      <w:rPr>
        <w:rtl/>
      </w:rPr>
      <w:fldChar w:fldCharType="separate"/>
    </w:r>
    <w:r w:rsidR="001B7F06">
      <w:rPr>
        <w:rFonts w:cs="Times New Roman"/>
        <w:noProof/>
        <w:rtl/>
      </w:rPr>
      <w:t>1</w:t>
    </w:r>
    <w:r>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BBE2" w14:textId="77777777" w:rsidR="00AF32AC" w:rsidRDefault="00AF32AC">
      <w:r>
        <w:separator/>
      </w:r>
    </w:p>
  </w:footnote>
  <w:footnote w:type="continuationSeparator" w:id="0">
    <w:p w14:paraId="71F4DFF0" w14:textId="77777777" w:rsidR="00AF32AC" w:rsidRDefault="00AF32AC">
      <w:r>
        <w:continuationSeparator/>
      </w:r>
    </w:p>
  </w:footnote>
  <w:footnote w:type="continuationNotice" w:id="1">
    <w:p w14:paraId="5F1D320C" w14:textId="77777777" w:rsidR="00AF32AC" w:rsidRDefault="00AF32AC"/>
  </w:footnote>
  <w:footnote w:id="2">
    <w:p w14:paraId="74C13F25" w14:textId="77777777" w:rsidR="00EE58A1" w:rsidRDefault="00FB5523">
      <w:pPr>
        <w:pStyle w:val="a5"/>
        <w:jc w:val="both"/>
      </w:pPr>
      <w:r>
        <w:rPr>
          <w:rFonts w:ascii="David" w:eastAsia="David" w:hAnsi="David" w:cs="David"/>
          <w:sz w:val="24"/>
          <w:szCs w:val="24"/>
          <w:vertAlign w:val="superscript"/>
          <w:rtl/>
          <w:lang w:val="he-IL"/>
        </w:rPr>
        <w:footnoteRef/>
      </w:r>
      <w:r>
        <w:rPr>
          <w:rStyle w:val="Hyperlink0"/>
          <w:rFonts w:hint="cs"/>
          <w:rtl/>
        </w:rPr>
        <w:t xml:space="preserve"> ראה למשל</w:t>
      </w:r>
      <w:r>
        <w:rPr>
          <w:rStyle w:val="Hyperlink0"/>
          <w:rtl/>
        </w:rPr>
        <w:t xml:space="preserve">: </w:t>
      </w:r>
      <w:r>
        <w:rPr>
          <w:rStyle w:val="Hyperlink0"/>
          <w:rFonts w:hint="cs"/>
          <w:rtl/>
        </w:rPr>
        <w:t>בג</w:t>
      </w:r>
      <w:r>
        <w:rPr>
          <w:rStyle w:val="Hyperlink0"/>
          <w:rtl/>
        </w:rPr>
        <w:t>"</w:t>
      </w:r>
      <w:r>
        <w:rPr>
          <w:rStyle w:val="Hyperlink0"/>
          <w:rFonts w:hint="cs"/>
          <w:rtl/>
        </w:rPr>
        <w:t xml:space="preserve">ץ </w:t>
      </w:r>
      <w:r>
        <w:rPr>
          <w:rStyle w:val="Hyperlink0"/>
          <w:rtl/>
        </w:rPr>
        <w:t xml:space="preserve">2109/20, 2187/20 </w:t>
      </w:r>
      <w:r>
        <w:rPr>
          <w:rFonts w:ascii="David" w:eastAsia="David" w:hAnsi="David" w:cs="David" w:hint="cs"/>
          <w:b/>
          <w:bCs/>
          <w:rtl/>
          <w:lang w:val="he-IL"/>
        </w:rPr>
        <w:t>ארגון העיתונאים בישראל ואח</w:t>
      </w:r>
      <w:r>
        <w:rPr>
          <w:rFonts w:ascii="David" w:eastAsia="David" w:hAnsi="David" w:cs="David"/>
          <w:b/>
          <w:bCs/>
          <w:rtl/>
          <w:lang w:val="he-IL"/>
        </w:rPr>
        <w:t xml:space="preserve">' </w:t>
      </w:r>
      <w:r>
        <w:rPr>
          <w:rFonts w:ascii="David" w:eastAsia="David" w:hAnsi="David" w:cs="David" w:hint="cs"/>
          <w:b/>
          <w:bCs/>
          <w:rtl/>
          <w:lang w:val="he-IL"/>
        </w:rPr>
        <w:t>נ</w:t>
      </w:r>
      <w:r>
        <w:rPr>
          <w:rFonts w:ascii="David" w:eastAsia="David" w:hAnsi="David" w:cs="David"/>
          <w:b/>
          <w:bCs/>
          <w:rtl/>
          <w:lang w:val="he-IL"/>
        </w:rPr>
        <w:t xml:space="preserve">' </w:t>
      </w:r>
      <w:r>
        <w:rPr>
          <w:rFonts w:ascii="David" w:eastAsia="David" w:hAnsi="David" w:cs="David" w:hint="cs"/>
          <w:b/>
          <w:bCs/>
          <w:rtl/>
          <w:lang w:val="he-IL"/>
        </w:rPr>
        <w:t>ראש הממשלה ואח</w:t>
      </w:r>
      <w:r>
        <w:rPr>
          <w:rFonts w:ascii="David" w:eastAsia="David" w:hAnsi="David" w:cs="David"/>
          <w:b/>
          <w:bCs/>
          <w:rtl/>
          <w:lang w:val="he-IL"/>
        </w:rPr>
        <w:t>'</w:t>
      </w:r>
      <w:r>
        <w:rPr>
          <w:rStyle w:val="Hyperlink0"/>
          <w:rtl/>
        </w:rPr>
        <w:t>, 26.4.2020 (</w:t>
      </w:r>
      <w:r>
        <w:rPr>
          <w:rStyle w:val="Hyperlink0"/>
          <w:rFonts w:hint="cs"/>
          <w:rtl/>
        </w:rPr>
        <w:t>להלן</w:t>
      </w:r>
      <w:r>
        <w:rPr>
          <w:rStyle w:val="Hyperlink0"/>
          <w:rtl/>
        </w:rPr>
        <w:t>: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איכוני שב</w:t>
      </w:r>
      <w:r>
        <w:rPr>
          <w:rFonts w:ascii="David" w:eastAsia="David" w:hAnsi="David" w:cs="David"/>
          <w:b/>
          <w:bCs/>
          <w:rtl/>
          <w:lang w:val="he-IL"/>
        </w:rPr>
        <w:t>"</w:t>
      </w:r>
      <w:r>
        <w:rPr>
          <w:rFonts w:ascii="David" w:eastAsia="David" w:hAnsi="David" w:cs="David" w:hint="cs"/>
          <w:b/>
          <w:bCs/>
          <w:rtl/>
          <w:lang w:val="he-IL"/>
        </w:rPr>
        <w:t>כ</w:t>
      </w:r>
      <w:r>
        <w:rPr>
          <w:rStyle w:val="Hyperlink0"/>
          <w:rtl/>
        </w:rPr>
        <w:t xml:space="preserve">"); </w:t>
      </w:r>
      <w:r>
        <w:rPr>
          <w:rStyle w:val="Hyperlink0"/>
          <w:rFonts w:hint="cs"/>
          <w:rtl/>
        </w:rPr>
        <w:t>רע</w:t>
      </w:r>
      <w:r>
        <w:rPr>
          <w:rStyle w:val="Hyperlink0"/>
          <w:rtl/>
        </w:rPr>
        <w:t>"</w:t>
      </w:r>
      <w:r>
        <w:rPr>
          <w:rStyle w:val="Hyperlink0"/>
          <w:rFonts w:hint="cs"/>
          <w:rtl/>
        </w:rPr>
        <w:t xml:space="preserve">פ </w:t>
      </w:r>
      <w:r>
        <w:rPr>
          <w:rStyle w:val="Hyperlink0"/>
          <w:rtl/>
        </w:rPr>
        <w:t xml:space="preserve">761/12 </w:t>
      </w:r>
      <w:r>
        <w:rPr>
          <w:rFonts w:ascii="David" w:eastAsia="David" w:hAnsi="David" w:cs="David" w:hint="cs"/>
          <w:b/>
          <w:bCs/>
          <w:rtl/>
          <w:lang w:val="he-IL"/>
        </w:rPr>
        <w:t>מדינת ישראל נ</w:t>
      </w:r>
      <w:r>
        <w:rPr>
          <w:rFonts w:ascii="David" w:eastAsia="David" w:hAnsi="David" w:cs="David"/>
          <w:b/>
          <w:bCs/>
          <w:rtl/>
          <w:lang w:val="he-IL"/>
        </w:rPr>
        <w:t xml:space="preserve">' </w:t>
      </w:r>
      <w:r>
        <w:rPr>
          <w:rFonts w:ascii="David" w:eastAsia="David" w:hAnsi="David" w:cs="David" w:hint="cs"/>
          <w:b/>
          <w:bCs/>
          <w:rtl/>
          <w:lang w:val="he-IL"/>
        </w:rPr>
        <w:t xml:space="preserve">מקור ראשון </w:t>
      </w:r>
      <w:r>
        <w:rPr>
          <w:rFonts w:ascii="David" w:eastAsia="David" w:hAnsi="David" w:cs="David"/>
          <w:b/>
          <w:bCs/>
          <w:rtl/>
          <w:lang w:val="he-IL"/>
        </w:rPr>
        <w:t>(</w:t>
      </w:r>
      <w:r>
        <w:rPr>
          <w:rFonts w:ascii="David" w:eastAsia="David" w:hAnsi="David" w:cs="David" w:hint="cs"/>
          <w:b/>
          <w:bCs/>
          <w:rtl/>
          <w:lang w:val="he-IL"/>
        </w:rPr>
        <w:t>המאוחד</w:t>
      </w:r>
      <w:r>
        <w:rPr>
          <w:rFonts w:ascii="David" w:eastAsia="David" w:hAnsi="David" w:cs="David"/>
          <w:b/>
          <w:bCs/>
          <w:rtl/>
          <w:lang w:val="he-IL"/>
        </w:rPr>
        <w:t xml:space="preserve">) </w:t>
      </w:r>
      <w:r>
        <w:rPr>
          <w:rFonts w:ascii="David" w:eastAsia="David" w:hAnsi="David" w:cs="David" w:hint="cs"/>
          <w:b/>
          <w:bCs/>
          <w:rtl/>
          <w:lang w:val="he-IL"/>
        </w:rPr>
        <w:t>הצופה בע</w:t>
      </w:r>
      <w:r>
        <w:rPr>
          <w:rFonts w:ascii="David" w:eastAsia="David" w:hAnsi="David" w:cs="David"/>
          <w:b/>
          <w:bCs/>
          <w:rtl/>
          <w:lang w:val="he-IL"/>
        </w:rPr>
        <w:t>"</w:t>
      </w:r>
      <w:r>
        <w:rPr>
          <w:rFonts w:ascii="David" w:eastAsia="David" w:hAnsi="David" w:cs="David" w:hint="cs"/>
          <w:b/>
          <w:bCs/>
          <w:rtl/>
          <w:lang w:val="he-IL"/>
        </w:rPr>
        <w:t>מ ואח</w:t>
      </w:r>
      <w:r>
        <w:rPr>
          <w:rFonts w:ascii="David" w:eastAsia="David" w:hAnsi="David" w:cs="David"/>
          <w:b/>
          <w:bCs/>
          <w:rtl/>
          <w:lang w:val="he-IL"/>
        </w:rPr>
        <w:t>'</w:t>
      </w:r>
      <w:r>
        <w:rPr>
          <w:rStyle w:val="Hyperlink0"/>
          <w:rtl/>
        </w:rPr>
        <w:t xml:space="preserve">, </w:t>
      </w:r>
      <w:r>
        <w:rPr>
          <w:rStyle w:val="Hyperlink0"/>
          <w:rFonts w:hint="cs"/>
          <w:rtl/>
        </w:rPr>
        <w:t>סעיפים עב</w:t>
      </w:r>
      <w:r>
        <w:rPr>
          <w:rStyle w:val="Hyperlink0"/>
          <w:rtl/>
        </w:rPr>
        <w:t>-</w:t>
      </w:r>
      <w:r>
        <w:rPr>
          <w:rStyle w:val="Hyperlink0"/>
          <w:rFonts w:hint="cs"/>
          <w:rtl/>
        </w:rPr>
        <w:t>עד</w:t>
      </w:r>
      <w:r>
        <w:rPr>
          <w:rStyle w:val="Hyperlink0"/>
          <w:rtl/>
        </w:rPr>
        <w:t xml:space="preserve">. 29.11.2012; </w:t>
      </w:r>
      <w:r>
        <w:rPr>
          <w:rStyle w:val="Hyperlink0"/>
          <w:rFonts w:hint="cs"/>
          <w:rtl/>
        </w:rPr>
        <w:t>דנ</w:t>
      </w:r>
      <w:r>
        <w:rPr>
          <w:rStyle w:val="Hyperlink0"/>
          <w:rtl/>
        </w:rPr>
        <w:t>"</w:t>
      </w:r>
      <w:r>
        <w:rPr>
          <w:rStyle w:val="Hyperlink0"/>
          <w:rFonts w:hint="cs"/>
          <w:rtl/>
        </w:rPr>
        <w:t xml:space="preserve">א </w:t>
      </w:r>
      <w:r>
        <w:rPr>
          <w:rStyle w:val="Hyperlink0"/>
          <w:rtl/>
        </w:rPr>
        <w:t xml:space="preserve">2122/12 </w:t>
      </w:r>
      <w:r>
        <w:rPr>
          <w:rFonts w:ascii="David" w:eastAsia="David" w:hAnsi="David" w:cs="David" w:hint="cs"/>
          <w:b/>
          <w:bCs/>
          <w:rtl/>
          <w:lang w:val="he-IL"/>
        </w:rPr>
        <w:t>פלוני נ</w:t>
      </w:r>
      <w:r>
        <w:rPr>
          <w:rFonts w:ascii="David" w:eastAsia="David" w:hAnsi="David" w:cs="David"/>
          <w:b/>
          <w:bCs/>
          <w:rtl/>
          <w:lang w:val="he-IL"/>
        </w:rPr>
        <w:t xml:space="preserve">' </w:t>
      </w:r>
      <w:r>
        <w:rPr>
          <w:rFonts w:ascii="David" w:eastAsia="David" w:hAnsi="David" w:cs="David" w:hint="cs"/>
          <w:b/>
          <w:bCs/>
          <w:rtl/>
          <w:lang w:val="he-IL"/>
        </w:rPr>
        <w:t>ד</w:t>
      </w:r>
      <w:r>
        <w:rPr>
          <w:rFonts w:ascii="David" w:eastAsia="David" w:hAnsi="David" w:cs="David"/>
          <w:b/>
          <w:bCs/>
          <w:rtl/>
          <w:lang w:val="he-IL"/>
        </w:rPr>
        <w:t>"</w:t>
      </w:r>
      <w:r>
        <w:rPr>
          <w:rFonts w:ascii="David" w:eastAsia="David" w:hAnsi="David" w:cs="David" w:hint="cs"/>
          <w:b/>
          <w:bCs/>
          <w:rtl/>
          <w:lang w:val="he-IL"/>
        </w:rPr>
        <w:t>ר אילנה דיין אורבך</w:t>
      </w:r>
      <w:r>
        <w:rPr>
          <w:rFonts w:ascii="David" w:eastAsia="David" w:hAnsi="David" w:cs="David"/>
          <w:b/>
          <w:bCs/>
          <w:rtl/>
          <w:lang w:val="he-IL"/>
        </w:rPr>
        <w:t>,</w:t>
      </w:r>
      <w:r>
        <w:rPr>
          <w:rStyle w:val="Hyperlink0"/>
          <w:rFonts w:hint="cs"/>
          <w:rtl/>
        </w:rPr>
        <w:t xml:space="preserve"> סעיפים </w:t>
      </w:r>
      <w:r>
        <w:rPr>
          <w:rStyle w:val="Hyperlink0"/>
          <w:rtl/>
        </w:rPr>
        <w:t xml:space="preserve">52 – 54 </w:t>
      </w:r>
      <w:r>
        <w:rPr>
          <w:rStyle w:val="Hyperlink0"/>
          <w:rFonts w:hint="cs"/>
          <w:rtl/>
        </w:rPr>
        <w:t xml:space="preserve">לפסק דינו של הנשיא </w:t>
      </w:r>
      <w:r>
        <w:rPr>
          <w:rStyle w:val="Hyperlink0"/>
          <w:rtl/>
        </w:rPr>
        <w:t>(</w:t>
      </w:r>
      <w:r>
        <w:rPr>
          <w:rStyle w:val="Hyperlink0"/>
          <w:rFonts w:hint="cs"/>
          <w:rtl/>
        </w:rPr>
        <w:t>כתוארו אז</w:t>
      </w:r>
      <w:r>
        <w:rPr>
          <w:rStyle w:val="Hyperlink0"/>
          <w:rtl/>
        </w:rPr>
        <w:t xml:space="preserve">) </w:t>
      </w:r>
      <w:r>
        <w:rPr>
          <w:rStyle w:val="Hyperlink0"/>
          <w:rFonts w:hint="cs"/>
          <w:rtl/>
        </w:rPr>
        <w:t>גרוניס</w:t>
      </w:r>
      <w:r>
        <w:rPr>
          <w:rStyle w:val="Hyperlink0"/>
          <w:rtl/>
        </w:rPr>
        <w:t>, 18.9.2014 (</w:t>
      </w:r>
      <w:r>
        <w:rPr>
          <w:rStyle w:val="Hyperlink0"/>
          <w:rFonts w:hint="cs"/>
          <w:rtl/>
        </w:rPr>
        <w:t>להלן</w:t>
      </w:r>
      <w:r>
        <w:rPr>
          <w:rStyle w:val="Hyperlink0"/>
          <w:rtl/>
        </w:rPr>
        <w:t>: "</w:t>
      </w:r>
      <w:r>
        <w:rPr>
          <w:rFonts w:ascii="David" w:eastAsia="David" w:hAnsi="David" w:cs="David" w:hint="cs"/>
          <w:b/>
          <w:bCs/>
          <w:rtl/>
          <w:lang w:val="he-IL"/>
        </w:rPr>
        <w:t>דנ</w:t>
      </w:r>
      <w:r>
        <w:rPr>
          <w:rFonts w:ascii="David" w:eastAsia="David" w:hAnsi="David" w:cs="David"/>
          <w:b/>
          <w:bCs/>
          <w:rtl/>
          <w:lang w:val="he-IL"/>
        </w:rPr>
        <w:t>"</w:t>
      </w:r>
      <w:r>
        <w:rPr>
          <w:rFonts w:ascii="David" w:eastAsia="David" w:hAnsi="David" w:cs="David" w:hint="cs"/>
          <w:b/>
          <w:bCs/>
          <w:rtl/>
          <w:lang w:val="he-IL"/>
        </w:rPr>
        <w:t>א אילנה דיין</w:t>
      </w:r>
      <w:r>
        <w:rPr>
          <w:rStyle w:val="Hyperlink0"/>
          <w:rtl/>
        </w:rPr>
        <w:t xml:space="preserve">"); </w:t>
      </w:r>
      <w:r>
        <w:rPr>
          <w:rStyle w:val="Hyperlink0"/>
          <w:rFonts w:hint="cs"/>
          <w:rtl/>
        </w:rPr>
        <w:t>ב</w:t>
      </w:r>
      <w:r>
        <w:rPr>
          <w:rStyle w:val="Hyperlink0"/>
          <w:rtl/>
        </w:rPr>
        <w:t>"</w:t>
      </w:r>
      <w:r>
        <w:rPr>
          <w:rStyle w:val="Hyperlink0"/>
          <w:rFonts w:hint="cs"/>
          <w:rtl/>
        </w:rPr>
        <w:t xml:space="preserve">ש </w:t>
      </w:r>
      <w:r>
        <w:rPr>
          <w:rStyle w:val="Hyperlink0"/>
          <w:rtl/>
        </w:rPr>
        <w:t xml:space="preserve">298/86 </w:t>
      </w:r>
      <w:r>
        <w:rPr>
          <w:rFonts w:ascii="David" w:eastAsia="David" w:hAnsi="David" w:cs="David" w:hint="cs"/>
          <w:b/>
          <w:bCs/>
          <w:rtl/>
          <w:lang w:val="he-IL"/>
        </w:rPr>
        <w:t xml:space="preserve">בן ציון ציטרין </w:t>
      </w:r>
      <w:r>
        <w:rPr>
          <w:rFonts w:ascii="David" w:eastAsia="David" w:hAnsi="David" w:cs="David"/>
          <w:b/>
          <w:bCs/>
          <w:rtl/>
          <w:lang w:val="he-IL"/>
        </w:rPr>
        <w:t xml:space="preserve">– </w:t>
      </w:r>
      <w:r>
        <w:rPr>
          <w:rFonts w:ascii="David" w:eastAsia="David" w:hAnsi="David" w:cs="David" w:hint="cs"/>
          <w:b/>
          <w:bCs/>
          <w:rtl/>
          <w:lang w:val="he-IL"/>
        </w:rPr>
        <w:t>בית הדין המשמעתי של לשכת עורכי הדין במחוז ת</w:t>
      </w:r>
      <w:r>
        <w:rPr>
          <w:rFonts w:ascii="David" w:eastAsia="David" w:hAnsi="David" w:cs="David"/>
          <w:b/>
          <w:bCs/>
          <w:rtl/>
          <w:lang w:val="he-IL"/>
        </w:rPr>
        <w:t>"</w:t>
      </w:r>
      <w:r>
        <w:rPr>
          <w:rFonts w:ascii="David" w:eastAsia="David" w:hAnsi="David" w:cs="David" w:hint="cs"/>
          <w:b/>
          <w:bCs/>
          <w:rtl/>
          <w:lang w:val="he-IL"/>
        </w:rPr>
        <w:t>א</w:t>
      </w:r>
      <w:r>
        <w:rPr>
          <w:rStyle w:val="Hyperlink0"/>
          <w:rtl/>
        </w:rPr>
        <w:t xml:space="preserve"> (1987); </w:t>
      </w:r>
      <w:r>
        <w:rPr>
          <w:rStyle w:val="Hyperlink0"/>
          <w:rFonts w:hint="cs"/>
          <w:rtl/>
        </w:rPr>
        <w:t>בג</w:t>
      </w:r>
      <w:r>
        <w:rPr>
          <w:rStyle w:val="Hyperlink0"/>
          <w:rtl/>
        </w:rPr>
        <w:t>"</w:t>
      </w:r>
      <w:r>
        <w:rPr>
          <w:rStyle w:val="Hyperlink0"/>
          <w:rFonts w:hint="cs"/>
          <w:rtl/>
        </w:rPr>
        <w:t xml:space="preserve">ץ </w:t>
      </w:r>
      <w:r>
        <w:rPr>
          <w:rStyle w:val="Hyperlink0"/>
          <w:rtl/>
        </w:rPr>
        <w:t xml:space="preserve">3809/08 </w:t>
      </w:r>
      <w:r>
        <w:rPr>
          <w:rFonts w:ascii="David" w:eastAsia="David" w:hAnsi="David" w:cs="David" w:hint="cs"/>
          <w:b/>
          <w:bCs/>
          <w:rtl/>
          <w:lang w:val="he-IL"/>
        </w:rPr>
        <w:t>האגודה לזכויות האזרח ואח</w:t>
      </w:r>
      <w:r>
        <w:rPr>
          <w:rFonts w:ascii="David" w:eastAsia="David" w:hAnsi="David" w:cs="David"/>
          <w:b/>
          <w:bCs/>
          <w:rtl/>
          <w:lang w:val="he-IL"/>
        </w:rPr>
        <w:t xml:space="preserve">' </w:t>
      </w:r>
      <w:r>
        <w:rPr>
          <w:rFonts w:ascii="David" w:eastAsia="David" w:hAnsi="David" w:cs="David" w:hint="cs"/>
          <w:b/>
          <w:bCs/>
          <w:rtl/>
          <w:lang w:val="he-IL"/>
        </w:rPr>
        <w:t>נ</w:t>
      </w:r>
      <w:r>
        <w:rPr>
          <w:rFonts w:ascii="David" w:eastAsia="David" w:hAnsi="David" w:cs="David"/>
          <w:b/>
          <w:bCs/>
          <w:rtl/>
          <w:lang w:val="he-IL"/>
        </w:rPr>
        <w:t xml:space="preserve">' </w:t>
      </w:r>
      <w:r>
        <w:rPr>
          <w:rFonts w:ascii="David" w:eastAsia="David" w:hAnsi="David" w:cs="David" w:hint="cs"/>
          <w:b/>
          <w:bCs/>
          <w:rtl/>
          <w:lang w:val="he-IL"/>
        </w:rPr>
        <w:t>משטרת ישראל ואח</w:t>
      </w:r>
      <w:r>
        <w:rPr>
          <w:rFonts w:ascii="David" w:eastAsia="David" w:hAnsi="David" w:cs="David"/>
          <w:b/>
          <w:bCs/>
          <w:rtl/>
          <w:lang w:val="he-IL"/>
        </w:rPr>
        <w:t>'</w:t>
      </w:r>
      <w:r>
        <w:rPr>
          <w:rStyle w:val="Hyperlink0"/>
          <w:rtl/>
        </w:rPr>
        <w:t xml:space="preserve">, 28.5.2012, </w:t>
      </w:r>
      <w:r>
        <w:rPr>
          <w:rStyle w:val="Hyperlink0"/>
          <w:rFonts w:hint="cs"/>
          <w:rtl/>
        </w:rPr>
        <w:t xml:space="preserve">סעיף </w:t>
      </w:r>
      <w:r>
        <w:rPr>
          <w:rStyle w:val="Hyperlink0"/>
          <w:rtl/>
        </w:rPr>
        <w:t>10 (</w:t>
      </w:r>
      <w:r>
        <w:rPr>
          <w:rStyle w:val="Hyperlink0"/>
          <w:rFonts w:hint="cs"/>
          <w:rtl/>
        </w:rPr>
        <w:t>להלן</w:t>
      </w:r>
      <w:r>
        <w:rPr>
          <w:rStyle w:val="Hyperlink0"/>
          <w:rtl/>
        </w:rPr>
        <w:t xml:space="preserve">: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נתוני תקשורת</w:t>
      </w:r>
      <w:r>
        <w:rPr>
          <w:rStyle w:val="Hyperlink0"/>
          <w:rtl/>
        </w:rPr>
        <w:t>").</w:t>
      </w:r>
    </w:p>
  </w:footnote>
  <w:footnote w:id="3">
    <w:p w14:paraId="34A07790" w14:textId="77777777" w:rsidR="00EE58A1" w:rsidRDefault="00FB5523">
      <w:pPr>
        <w:pStyle w:val="a5"/>
        <w:jc w:val="both"/>
      </w:pPr>
      <w:r>
        <w:rPr>
          <w:rFonts w:ascii="David" w:eastAsia="David" w:hAnsi="David" w:cs="David"/>
          <w:vertAlign w:val="superscript"/>
          <w:lang w:val="he-IL"/>
        </w:rPr>
        <w:footnoteRef/>
      </w:r>
      <w:r>
        <w:rPr>
          <w:rStyle w:val="Hyperlink0"/>
          <w:rtl/>
        </w:rPr>
        <w:t xml:space="preserve">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נתוני תקשורת</w:t>
      </w:r>
      <w:r>
        <w:rPr>
          <w:rStyle w:val="Hyperlink0"/>
          <w:rtl/>
        </w:rPr>
        <w:t xml:space="preserve">, </w:t>
      </w:r>
      <w:r>
        <w:rPr>
          <w:rStyle w:val="Hyperlink0"/>
          <w:rFonts w:hint="cs"/>
          <w:rtl/>
        </w:rPr>
        <w:t xml:space="preserve">סעיף </w:t>
      </w:r>
      <w:r>
        <w:rPr>
          <w:rStyle w:val="Hyperlink0"/>
          <w:rtl/>
        </w:rPr>
        <w:t xml:space="preserve">5 </w:t>
      </w:r>
      <w:r>
        <w:rPr>
          <w:rStyle w:val="Hyperlink0"/>
          <w:rFonts w:hint="cs"/>
          <w:rtl/>
        </w:rPr>
        <w:t xml:space="preserve">ו </w:t>
      </w:r>
      <w:r>
        <w:rPr>
          <w:rStyle w:val="Hyperlink0"/>
          <w:rtl/>
        </w:rPr>
        <w:t xml:space="preserve">– </w:t>
      </w:r>
      <w:r>
        <w:rPr>
          <w:rStyle w:val="Hyperlink0"/>
          <w:rFonts w:hint="cs"/>
          <w:rtl/>
        </w:rPr>
        <w:t xml:space="preserve">סעיף </w:t>
      </w:r>
      <w:r>
        <w:rPr>
          <w:rStyle w:val="Hyperlink0"/>
          <w:rtl/>
        </w:rPr>
        <w:t>28.</w:t>
      </w:r>
    </w:p>
  </w:footnote>
  <w:footnote w:id="4">
    <w:p w14:paraId="0B179260" w14:textId="77777777" w:rsidR="00EE58A1" w:rsidRDefault="00FB5523">
      <w:pPr>
        <w:pStyle w:val="a5"/>
        <w:jc w:val="both"/>
      </w:pPr>
      <w:r>
        <w:rPr>
          <w:rFonts w:ascii="David" w:eastAsia="David" w:hAnsi="David" w:cs="David"/>
          <w:vertAlign w:val="superscript"/>
          <w:lang w:val="he-IL"/>
        </w:rPr>
        <w:footnoteRef/>
      </w:r>
      <w:r>
        <w:rPr>
          <w:rFonts w:ascii="Times New Roman" w:hAnsi="Times New Roman"/>
          <w:rtl/>
          <w:lang w:val="he-IL"/>
        </w:rPr>
        <w:t xml:space="preserve">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איכוני שב</w:t>
      </w:r>
      <w:r>
        <w:rPr>
          <w:rFonts w:ascii="David" w:eastAsia="David" w:hAnsi="David" w:cs="David"/>
          <w:b/>
          <w:bCs/>
          <w:rtl/>
          <w:lang w:val="he-IL"/>
        </w:rPr>
        <w:t>"</w:t>
      </w:r>
      <w:r>
        <w:rPr>
          <w:rFonts w:ascii="David" w:eastAsia="David" w:hAnsi="David" w:cs="David" w:hint="cs"/>
          <w:b/>
          <w:bCs/>
          <w:rtl/>
          <w:lang w:val="he-IL"/>
        </w:rPr>
        <w:t>כ</w:t>
      </w:r>
      <w:r>
        <w:rPr>
          <w:rStyle w:val="Hyperlink0"/>
          <w:rtl/>
        </w:rPr>
        <w:t xml:space="preserve">, </w:t>
      </w:r>
      <w:r>
        <w:rPr>
          <w:rStyle w:val="Hyperlink0"/>
          <w:rFonts w:hint="cs"/>
          <w:rtl/>
        </w:rPr>
        <w:t xml:space="preserve">סעיפים </w:t>
      </w:r>
      <w:r>
        <w:rPr>
          <w:rStyle w:val="Hyperlink0"/>
          <w:rtl/>
        </w:rPr>
        <w:t xml:space="preserve">45-44 </w:t>
      </w:r>
      <w:r>
        <w:rPr>
          <w:rStyle w:val="Hyperlink0"/>
          <w:rFonts w:hint="cs"/>
          <w:rtl/>
        </w:rPr>
        <w:t>לפסק דינה של הנשיאה חיות וכן סוף דבר</w:t>
      </w:r>
      <w:r>
        <w:rPr>
          <w:rStyle w:val="Hyperlink0"/>
          <w:rtl/>
        </w:rPr>
        <w:t>.</w:t>
      </w:r>
    </w:p>
  </w:footnote>
  <w:footnote w:id="5">
    <w:p w14:paraId="22573628" w14:textId="77777777" w:rsidR="00EE58A1" w:rsidRDefault="00FB5523">
      <w:pPr>
        <w:pStyle w:val="a5"/>
        <w:jc w:val="both"/>
      </w:pPr>
      <w:r>
        <w:rPr>
          <w:rFonts w:ascii="David" w:eastAsia="David" w:hAnsi="David" w:cs="David"/>
          <w:vertAlign w:val="superscript"/>
          <w:lang w:val="he-IL"/>
        </w:rPr>
        <w:footnoteRef/>
      </w:r>
      <w:r>
        <w:rPr>
          <w:rStyle w:val="Hyperlink0"/>
          <w:rtl/>
        </w:rPr>
        <w:t xml:space="preserve"> </w:t>
      </w:r>
      <w:r>
        <w:rPr>
          <w:rFonts w:ascii="David" w:eastAsia="David" w:hAnsi="David" w:cs="David" w:hint="cs"/>
          <w:b/>
          <w:bCs/>
          <w:rtl/>
          <w:lang w:val="he-IL"/>
        </w:rPr>
        <w:t>דנ</w:t>
      </w:r>
      <w:r>
        <w:rPr>
          <w:rFonts w:ascii="David" w:eastAsia="David" w:hAnsi="David" w:cs="David"/>
          <w:b/>
          <w:bCs/>
          <w:rtl/>
          <w:lang w:val="he-IL"/>
        </w:rPr>
        <w:t>"</w:t>
      </w:r>
      <w:r>
        <w:rPr>
          <w:rFonts w:ascii="David" w:eastAsia="David" w:hAnsi="David" w:cs="David" w:hint="cs"/>
          <w:b/>
          <w:bCs/>
          <w:rtl/>
          <w:lang w:val="he-IL"/>
        </w:rPr>
        <w:t>א אילנה דיין</w:t>
      </w:r>
      <w:r>
        <w:rPr>
          <w:rStyle w:val="Hyperlink0"/>
          <w:rtl/>
        </w:rPr>
        <w:t>.</w:t>
      </w:r>
    </w:p>
  </w:footnote>
  <w:footnote w:id="6">
    <w:p w14:paraId="06C568BD" w14:textId="77777777" w:rsidR="00EE58A1" w:rsidRDefault="00FB5523">
      <w:pPr>
        <w:pStyle w:val="a5"/>
      </w:pPr>
      <w:r>
        <w:rPr>
          <w:rFonts w:ascii="David" w:eastAsia="David" w:hAnsi="David" w:cs="David"/>
          <w:sz w:val="24"/>
          <w:szCs w:val="24"/>
          <w:vertAlign w:val="superscript"/>
          <w:rtl/>
          <w:lang w:val="he-IL"/>
        </w:rPr>
        <w:footnoteRef/>
      </w:r>
      <w:r>
        <w:rPr>
          <w:rFonts w:ascii="Times New Roman" w:hAnsi="Times New Roman"/>
          <w:rtl/>
          <w:lang w:val="he-IL"/>
        </w:rPr>
        <w:t xml:space="preserve">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נתוני תקשורת</w:t>
      </w:r>
      <w:r>
        <w:rPr>
          <w:rFonts w:ascii="David" w:eastAsia="David" w:hAnsi="David" w:cs="David"/>
          <w:b/>
          <w:bCs/>
          <w:rtl/>
          <w:lang w:val="he-IL"/>
        </w:rPr>
        <w:t>.</w:t>
      </w:r>
    </w:p>
  </w:footnote>
  <w:footnote w:id="7">
    <w:p w14:paraId="5E4FC3B8" w14:textId="77777777" w:rsidR="00EE58A1" w:rsidRDefault="00FB5523">
      <w:pPr>
        <w:pStyle w:val="a5"/>
      </w:pPr>
      <w:r>
        <w:rPr>
          <w:rFonts w:ascii="David" w:eastAsia="David" w:hAnsi="David" w:cs="David"/>
          <w:sz w:val="24"/>
          <w:szCs w:val="24"/>
          <w:vertAlign w:val="superscript"/>
          <w:rtl/>
          <w:lang w:val="he-IL"/>
        </w:rPr>
        <w:footnoteRef/>
      </w:r>
      <w:r>
        <w:rPr>
          <w:rFonts w:ascii="Times New Roman" w:hAnsi="Times New Roman"/>
          <w:rtl/>
          <w:lang w:val="he-IL"/>
        </w:rPr>
        <w:t xml:space="preserve"> </w:t>
      </w:r>
      <w:r>
        <w:rPr>
          <w:rFonts w:ascii="David" w:eastAsia="David" w:hAnsi="David" w:cs="David" w:hint="cs"/>
          <w:b/>
          <w:bCs/>
          <w:rtl/>
          <w:lang w:val="he-IL"/>
        </w:rPr>
        <w:t>בג</w:t>
      </w:r>
      <w:r>
        <w:rPr>
          <w:rFonts w:ascii="David" w:eastAsia="David" w:hAnsi="David" w:cs="David"/>
          <w:b/>
          <w:bCs/>
          <w:rtl/>
          <w:lang w:val="he-IL"/>
        </w:rPr>
        <w:t>"</w:t>
      </w:r>
      <w:r>
        <w:rPr>
          <w:rFonts w:ascii="David" w:eastAsia="David" w:hAnsi="David" w:cs="David" w:hint="cs"/>
          <w:b/>
          <w:bCs/>
          <w:rtl/>
          <w:lang w:val="he-IL"/>
        </w:rPr>
        <w:t>ץ איכוני שב</w:t>
      </w:r>
      <w:r>
        <w:rPr>
          <w:rFonts w:ascii="David" w:eastAsia="David" w:hAnsi="David" w:cs="David"/>
          <w:b/>
          <w:bCs/>
          <w:rtl/>
          <w:lang w:val="he-IL"/>
        </w:rPr>
        <w:t>"</w:t>
      </w:r>
      <w:r>
        <w:rPr>
          <w:rFonts w:ascii="David" w:eastAsia="David" w:hAnsi="David" w:cs="David" w:hint="cs"/>
          <w:b/>
          <w:bCs/>
          <w:rtl/>
          <w:lang w:val="he-IL"/>
        </w:rPr>
        <w:t>כ</w:t>
      </w:r>
      <w:r>
        <w:rPr>
          <w:rFonts w:ascii="David" w:eastAsia="David" w:hAnsi="David" w:cs="David"/>
          <w:b/>
          <w:bCs/>
          <w:rtl/>
          <w:lang w:val="he-IL"/>
        </w:rPr>
        <w:t>.</w:t>
      </w:r>
    </w:p>
  </w:footnote>
  <w:footnote w:id="8">
    <w:p w14:paraId="3514585D" w14:textId="77777777" w:rsidR="00EE58A1" w:rsidRDefault="00FB5523">
      <w:pPr>
        <w:pStyle w:val="a5"/>
        <w:jc w:val="both"/>
      </w:pPr>
      <w:r>
        <w:rPr>
          <w:rFonts w:ascii="David" w:eastAsia="David" w:hAnsi="David" w:cs="David"/>
          <w:sz w:val="24"/>
          <w:szCs w:val="24"/>
          <w:vertAlign w:val="superscript"/>
          <w:rtl/>
          <w:lang w:val="he-IL"/>
        </w:rPr>
        <w:footnoteRef/>
      </w:r>
      <w:r>
        <w:rPr>
          <w:rFonts w:ascii="Times New Roman" w:hAnsi="Times New Roman"/>
          <w:rtl/>
          <w:lang w:val="he-IL"/>
        </w:rPr>
        <w:t xml:space="preserve"> </w:t>
      </w:r>
      <w:r>
        <w:rPr>
          <w:rStyle w:val="Hyperlink0"/>
          <w:rFonts w:hint="cs"/>
          <w:rtl/>
        </w:rPr>
        <w:t>בהתאם להוראות חוק האזנת סתר</w:t>
      </w:r>
      <w:r>
        <w:rPr>
          <w:rStyle w:val="Hyperlink0"/>
          <w:rtl/>
        </w:rPr>
        <w:t xml:space="preserve">, </w:t>
      </w:r>
      <w:r>
        <w:rPr>
          <w:rStyle w:val="Hyperlink0"/>
          <w:rFonts w:hint="cs"/>
          <w:rtl/>
        </w:rPr>
        <w:t>נשיא בית משפט מחוזי או סגנו</w:t>
      </w:r>
      <w:r>
        <w:rPr>
          <w:rStyle w:val="Hyperlink0"/>
          <w:rtl/>
        </w:rPr>
        <w:t xml:space="preserve">, </w:t>
      </w:r>
      <w:r>
        <w:rPr>
          <w:rStyle w:val="Hyperlink0"/>
          <w:rFonts w:hint="cs"/>
          <w:rtl/>
        </w:rPr>
        <w:t>רשאים להתיר בצו האזנת סתר לשיחה שהעדות עליה חסויה בהתאם ל</w:t>
      </w:r>
      <w:r>
        <w:rPr>
          <w:rFonts w:ascii="David" w:eastAsia="David" w:hAnsi="David" w:cs="David" w:hint="cs"/>
          <w:b/>
          <w:bCs/>
          <w:rtl/>
          <w:lang w:val="he-IL"/>
        </w:rPr>
        <w:t xml:space="preserve">פקודת הראיות </w:t>
      </w:r>
      <w:r>
        <w:rPr>
          <w:rFonts w:ascii="David" w:eastAsia="David" w:hAnsi="David" w:cs="David"/>
          <w:b/>
          <w:bCs/>
          <w:rtl/>
          <w:lang w:val="he-IL"/>
        </w:rPr>
        <w:t>[</w:t>
      </w:r>
      <w:r>
        <w:rPr>
          <w:rFonts w:ascii="David" w:eastAsia="David" w:hAnsi="David" w:cs="David" w:hint="cs"/>
          <w:b/>
          <w:bCs/>
          <w:rtl/>
          <w:lang w:val="he-IL"/>
        </w:rPr>
        <w:t>נוסח חדש</w:t>
      </w:r>
      <w:r>
        <w:rPr>
          <w:rFonts w:ascii="David" w:eastAsia="David" w:hAnsi="David" w:cs="David"/>
          <w:b/>
          <w:bCs/>
          <w:rtl/>
          <w:lang w:val="he-IL"/>
        </w:rPr>
        <w:t xml:space="preserve">], </w:t>
      </w:r>
      <w:r>
        <w:rPr>
          <w:rStyle w:val="Hyperlink0"/>
          <w:rFonts w:hint="cs"/>
          <w:rtl/>
        </w:rPr>
        <w:t>תשל</w:t>
      </w:r>
      <w:r>
        <w:rPr>
          <w:rStyle w:val="Hyperlink0"/>
          <w:rtl/>
        </w:rPr>
        <w:t>"</w:t>
      </w:r>
      <w:r>
        <w:rPr>
          <w:rStyle w:val="Hyperlink0"/>
          <w:rFonts w:hint="cs"/>
          <w:rtl/>
        </w:rPr>
        <w:t>א</w:t>
      </w:r>
      <w:r>
        <w:rPr>
          <w:rStyle w:val="Hyperlink0"/>
          <w:rtl/>
        </w:rPr>
        <w:t xml:space="preserve">-1971, </w:t>
      </w:r>
      <w:r>
        <w:rPr>
          <w:rStyle w:val="Hyperlink0"/>
          <w:rFonts w:hint="cs"/>
          <w:rtl/>
        </w:rPr>
        <w:t>במידה ששוכנעו שיש יסוד לחשד שעורך דין</w:t>
      </w:r>
      <w:r>
        <w:rPr>
          <w:rStyle w:val="Hyperlink0"/>
          <w:rtl/>
        </w:rPr>
        <w:t xml:space="preserve">, </w:t>
      </w:r>
      <w:r>
        <w:rPr>
          <w:rStyle w:val="Hyperlink0"/>
          <w:rFonts w:hint="cs"/>
          <w:rtl/>
        </w:rPr>
        <w:t>רופא</w:t>
      </w:r>
      <w:r>
        <w:rPr>
          <w:rStyle w:val="Hyperlink0"/>
          <w:rtl/>
        </w:rPr>
        <w:t xml:space="preserve">, </w:t>
      </w:r>
      <w:r>
        <w:rPr>
          <w:rStyle w:val="Hyperlink0"/>
          <w:rFonts w:hint="cs"/>
          <w:rtl/>
        </w:rPr>
        <w:t>פסיכולוג</w:t>
      </w:r>
      <w:r>
        <w:rPr>
          <w:rStyle w:val="Hyperlink0"/>
          <w:rtl/>
        </w:rPr>
        <w:t xml:space="preserve">, </w:t>
      </w:r>
      <w:r>
        <w:rPr>
          <w:rStyle w:val="Hyperlink0"/>
          <w:rFonts w:hint="cs"/>
          <w:rtl/>
        </w:rPr>
        <w:t>עובד סוציאלי או כוהן דת</w:t>
      </w:r>
      <w:r>
        <w:rPr>
          <w:rStyle w:val="Hyperlink0"/>
          <w:rtl/>
        </w:rPr>
        <w:t xml:space="preserve">, </w:t>
      </w:r>
      <w:r>
        <w:rPr>
          <w:rStyle w:val="Hyperlink0"/>
          <w:rFonts w:hint="cs"/>
          <w:rtl/>
        </w:rPr>
        <w:t>מעורב בעבירה מסוג פשע שיש בה סכנה לפגיעה בביטחון המדינה</w:t>
      </w:r>
      <w:r>
        <w:rPr>
          <w:rStyle w:val="Hyperlink0"/>
          <w:rtl/>
        </w:rPr>
        <w:t xml:space="preserve">, </w:t>
      </w:r>
      <w:r>
        <w:rPr>
          <w:rStyle w:val="Hyperlink0"/>
          <w:rFonts w:hint="cs"/>
          <w:rtl/>
        </w:rPr>
        <w:t>האזנת הסתר דרושה מטעמים אלו והם התבקשו לכך בכתב על ידי ראש רשות ביטחון</w:t>
      </w:r>
      <w:r>
        <w:rPr>
          <w:rStyle w:val="Hyperlink0"/>
          <w:rtl/>
        </w:rPr>
        <w:t xml:space="preserve">. </w:t>
      </w:r>
      <w:r>
        <w:rPr>
          <w:rStyle w:val="Hyperlink0"/>
          <w:rFonts w:hint="cs"/>
          <w:rtl/>
        </w:rPr>
        <w:t>וכל זאת</w:t>
      </w:r>
      <w:r>
        <w:rPr>
          <w:rStyle w:val="Hyperlink0"/>
          <w:rtl/>
        </w:rPr>
        <w:t xml:space="preserve">, </w:t>
      </w:r>
      <w:r>
        <w:rPr>
          <w:rStyle w:val="Hyperlink0"/>
          <w:rFonts w:hint="cs"/>
          <w:rtl/>
        </w:rPr>
        <w:t>במידה שבקשה זו הוגשה באישור היועץ המשפטי לממשלה או פרקליט המדינה</w:t>
      </w:r>
      <w:r>
        <w:rPr>
          <w:rStyle w:val="Hyperlink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79A4" w14:textId="77777777" w:rsidR="00EE58A1" w:rsidRDefault="00EE58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7194"/>
    <w:multiLevelType w:val="hybridMultilevel"/>
    <w:tmpl w:val="F860280C"/>
    <w:styleLink w:val="ImportedStyle1"/>
    <w:lvl w:ilvl="0" w:tplc="CC383BDE">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F789ABA">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92CE034">
      <w:start w:val="1"/>
      <w:numFmt w:val="lowerRoman"/>
      <w:lvlText w:val="%3."/>
      <w:lvlJc w:val="left"/>
      <w:pPr>
        <w:ind w:left="2160" w:hanging="3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6465280">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B167706">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60E20">
      <w:start w:val="1"/>
      <w:numFmt w:val="lowerRoman"/>
      <w:lvlText w:val="%6."/>
      <w:lvlJc w:val="left"/>
      <w:pPr>
        <w:ind w:left="4320" w:hanging="3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DF8C36A">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D644A26">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5CE29F4">
      <w:start w:val="1"/>
      <w:numFmt w:val="lowerRoman"/>
      <w:lvlText w:val="%9."/>
      <w:lvlJc w:val="left"/>
      <w:pPr>
        <w:ind w:left="6480" w:hanging="31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0B77CD"/>
    <w:multiLevelType w:val="hybridMultilevel"/>
    <w:tmpl w:val="F860280C"/>
    <w:numStyleLink w:val="ImportedStyle1"/>
  </w:abstractNum>
  <w:num w:numId="1" w16cid:durableId="1551527011">
    <w:abstractNumId w:val="0"/>
  </w:num>
  <w:num w:numId="2" w16cid:durableId="1580217057">
    <w:abstractNumId w:val="1"/>
  </w:num>
  <w:num w:numId="3" w16cid:durableId="2003197381">
    <w:abstractNumId w:val="1"/>
    <w:lvlOverride w:ilvl="0">
      <w:lvl w:ilvl="0" w:tplc="43E29848">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1CF78C">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6AA112A">
        <w:start w:val="1"/>
        <w:numFmt w:val="lowerRoman"/>
        <w:lvlText w:val="%3."/>
        <w:lvlJc w:val="left"/>
        <w:pPr>
          <w:ind w:left="216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20CE676">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0841AC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B2A5A96">
        <w:start w:val="1"/>
        <w:numFmt w:val="lowerRoman"/>
        <w:lvlText w:val="%6."/>
        <w:lvlJc w:val="left"/>
        <w:pPr>
          <w:ind w:left="432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F60F060">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A8C92E8">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F707F64">
        <w:start w:val="1"/>
        <w:numFmt w:val="lowerRoman"/>
        <w:lvlText w:val="%9."/>
        <w:lvlJc w:val="left"/>
        <w:pPr>
          <w:ind w:left="648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621299022">
    <w:abstractNumId w:val="1"/>
    <w:lvlOverride w:ilvl="0">
      <w:lvl w:ilvl="0" w:tplc="43E29848">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1CF78C">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AA112A">
        <w:start w:val="1"/>
        <w:numFmt w:val="lowerRoman"/>
        <w:lvlText w:val="%3."/>
        <w:lvlJc w:val="left"/>
        <w:pPr>
          <w:ind w:left="216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0CE676">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841AC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A5A96">
        <w:start w:val="1"/>
        <w:numFmt w:val="lowerRoman"/>
        <w:lvlText w:val="%6."/>
        <w:lvlJc w:val="left"/>
        <w:pPr>
          <w:ind w:left="432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60F060">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8C92E8">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707F64">
        <w:start w:val="1"/>
        <w:numFmt w:val="lowerRoman"/>
        <w:lvlText w:val="%9."/>
        <w:lvlJc w:val="left"/>
        <w:pPr>
          <w:ind w:left="648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873179612">
    <w:abstractNumId w:val="1"/>
    <w:lvlOverride w:ilvl="0">
      <w:lvl w:ilvl="0" w:tplc="43E29848">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41CF78C">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6AA112A">
        <w:start w:val="1"/>
        <w:numFmt w:val="lowerRoman"/>
        <w:lvlText w:val="%3."/>
        <w:lvlJc w:val="left"/>
        <w:pPr>
          <w:ind w:left="216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C20CE676">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0841AC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B2A5A96">
        <w:start w:val="1"/>
        <w:numFmt w:val="lowerRoman"/>
        <w:lvlText w:val="%6."/>
        <w:lvlJc w:val="left"/>
        <w:pPr>
          <w:ind w:left="432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8F60F060">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A8C92E8">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6F707F64">
        <w:start w:val="1"/>
        <w:numFmt w:val="lowerRoman"/>
        <w:lvlText w:val="%9."/>
        <w:lvlJc w:val="left"/>
        <w:pPr>
          <w:ind w:left="6480" w:hanging="30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proofState w:spelling="clean" w:grammar="clean"/>
  <w:revisionView w:inkAnnotation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A1"/>
    <w:rsid w:val="0013366C"/>
    <w:rsid w:val="001B7F06"/>
    <w:rsid w:val="00816F8F"/>
    <w:rsid w:val="00821558"/>
    <w:rsid w:val="00911177"/>
    <w:rsid w:val="00AF32AC"/>
    <w:rsid w:val="00B11F62"/>
    <w:rsid w:val="00BC2A6F"/>
    <w:rsid w:val="00CD2753"/>
    <w:rsid w:val="00DE78BC"/>
    <w:rsid w:val="00E505F4"/>
    <w:rsid w:val="00EE58A1"/>
    <w:rsid w:val="00FB5523"/>
    <w:rsid w:val="00FC2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2B69"/>
  <w15:docId w15:val="{CF95BDCE-B49F-4B48-992C-C279EF72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tabs>
        <w:tab w:val="center" w:pos="4153"/>
        <w:tab w:val="right" w:pos="8306"/>
      </w:tabs>
      <w:bidi/>
    </w:pPr>
    <w:rPr>
      <w:rFonts w:ascii="Calibri" w:hAnsi="Calibri" w:cs="Arial Unicode MS"/>
      <w:color w:val="000000"/>
      <w:sz w:val="22"/>
      <w:szCs w:val="22"/>
      <w:u w:color="000000"/>
    </w:rPr>
  </w:style>
  <w:style w:type="character" w:customStyle="1" w:styleId="NoneA">
    <w:name w:val="None A"/>
  </w:style>
  <w:style w:type="paragraph" w:styleId="a4">
    <w:name w:val="List Paragraph"/>
    <w:pPr>
      <w:bidi/>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rPr>
      <w:rFonts w:ascii="David" w:eastAsia="David" w:hAnsi="David" w:cs="David"/>
      <w:lang w:val="he-IL" w:bidi="he-IL"/>
    </w:rPr>
  </w:style>
  <w:style w:type="paragraph" w:styleId="a5">
    <w:name w:val="footnote text"/>
    <w:pPr>
      <w:bidi/>
    </w:pPr>
    <w:rPr>
      <w:rFonts w:ascii="Calibri" w:eastAsia="Calibri" w:hAnsi="Calibri" w:cs="Calibri"/>
      <w:color w:val="000000"/>
      <w:u w:color="000000"/>
    </w:rPr>
  </w:style>
  <w:style w:type="paragraph" w:customStyle="1" w:styleId="BodyA">
    <w:name w:val="Body A"/>
    <w:pPr>
      <w:bidi/>
      <w:spacing w:after="160" w:line="259" w:lineRule="auto"/>
    </w:pPr>
    <w:rPr>
      <w:rFonts w:ascii="Arial Unicode MS" w:hAnsi="Arial Unicode MS" w:cs="Calibri" w:hint="cs"/>
      <w:color w:val="000000"/>
      <w:sz w:val="22"/>
      <w:szCs w:val="22"/>
      <w:u w:color="000000"/>
      <w14:textOutline w14:w="12700" w14:cap="flat" w14:cmpd="sng" w14:algn="ctr">
        <w14:noFill/>
        <w14:prstDash w14:val="solid"/>
        <w14:miter w14:lim="400000"/>
      </w14:textOutline>
    </w:rPr>
  </w:style>
  <w:style w:type="paragraph" w:styleId="a6">
    <w:name w:val="Revision"/>
    <w:hidden/>
    <w:uiPriority w:val="99"/>
    <w:semiHidden/>
    <w:rsid w:val="001B7F0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a7">
    <w:name w:val="Balloon Text"/>
    <w:basedOn w:val="a"/>
    <w:link w:val="a8"/>
    <w:uiPriority w:val="99"/>
    <w:semiHidden/>
    <w:unhideWhenUsed/>
    <w:rsid w:val="00821558"/>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21558"/>
    <w:rPr>
      <w:rFonts w:ascii="Tahoma" w:hAnsi="Tahoma" w:cs="Tahom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6309</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 Basha</cp:lastModifiedBy>
  <cp:revision>2</cp:revision>
  <cp:lastPrinted>2024-01-15T08:55:00Z</cp:lastPrinted>
  <dcterms:created xsi:type="dcterms:W3CDTF">2024-01-15T09:21:00Z</dcterms:created>
  <dcterms:modified xsi:type="dcterms:W3CDTF">2024-01-15T09:21:00Z</dcterms:modified>
</cp:coreProperties>
</file>