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00B2" w14:textId="014FDECD" w:rsidR="00A934C3" w:rsidRDefault="00A934C3" w:rsidP="003626E6">
      <w:pPr>
        <w:spacing w:after="0" w:line="240" w:lineRule="auto"/>
        <w:jc w:val="right"/>
        <w:rPr>
          <w:rtl/>
        </w:rPr>
      </w:pPr>
      <w:r>
        <w:rPr>
          <w:rtl/>
        </w:rPr>
        <w:fldChar w:fldCharType="begin"/>
      </w:r>
      <w:r>
        <w:rPr>
          <w:rtl/>
        </w:rPr>
        <w:instrText xml:space="preserve"> </w:instrText>
      </w:r>
      <w:r>
        <w:rPr>
          <w:rFonts w:hint="cs"/>
        </w:rPr>
        <w:instrText>DATE</w:instrText>
      </w:r>
      <w:r>
        <w:rPr>
          <w:rFonts w:hint="cs"/>
          <w:rtl/>
        </w:rPr>
        <w:instrText xml:space="preserve"> \@ "</w:instrText>
      </w:r>
      <w:r>
        <w:rPr>
          <w:rFonts w:hint="cs"/>
        </w:rPr>
        <w:instrText>d MMMM, yyyy" \h</w:instrText>
      </w:r>
      <w:r>
        <w:rPr>
          <w:rtl/>
        </w:rPr>
        <w:instrText xml:space="preserve"> </w:instrText>
      </w:r>
      <w:r>
        <w:rPr>
          <w:rtl/>
        </w:rPr>
        <w:fldChar w:fldCharType="separate"/>
      </w:r>
      <w:r w:rsidR="000A5220">
        <w:rPr>
          <w:noProof/>
          <w:rtl/>
        </w:rPr>
        <w:t>‏א' אלול, תשפ"ג</w:t>
      </w:r>
      <w:r>
        <w:rPr>
          <w:rtl/>
        </w:rPr>
        <w:fldChar w:fldCharType="end"/>
      </w:r>
    </w:p>
    <w:p w14:paraId="796194B7" w14:textId="1BDE98C8" w:rsidR="00BD3BFD" w:rsidRDefault="00BD3BFD" w:rsidP="003626E6">
      <w:pPr>
        <w:spacing w:after="0" w:line="240" w:lineRule="auto"/>
        <w:jc w:val="right"/>
        <w:rPr>
          <w:rtl/>
        </w:rPr>
      </w:pPr>
      <w:r>
        <w:rPr>
          <w:rtl/>
        </w:rPr>
        <w:fldChar w:fldCharType="begin"/>
      </w:r>
      <w:r>
        <w:rPr>
          <w:rtl/>
        </w:rPr>
        <w:instrText xml:space="preserve"> </w:instrText>
      </w:r>
      <w:r>
        <w:rPr>
          <w:rFonts w:hint="cs"/>
        </w:rPr>
        <w:instrText>DATE</w:instrText>
      </w:r>
      <w:r>
        <w:rPr>
          <w:rFonts w:hint="cs"/>
          <w:rtl/>
        </w:rPr>
        <w:instrText xml:space="preserve"> \@ "</w:instrText>
      </w:r>
      <w:r>
        <w:rPr>
          <w:rFonts w:hint="cs"/>
        </w:rPr>
        <w:instrText>d MMMM, yyyy</w:instrText>
      </w:r>
      <w:r>
        <w:rPr>
          <w:rFonts w:hint="cs"/>
          <w:rtl/>
        </w:rPr>
        <w:instrText>"</w:instrText>
      </w:r>
      <w:r>
        <w:rPr>
          <w:rtl/>
        </w:rPr>
        <w:instrText xml:space="preserve"> </w:instrText>
      </w:r>
      <w:r>
        <w:rPr>
          <w:rtl/>
        </w:rPr>
        <w:fldChar w:fldCharType="separate"/>
      </w:r>
      <w:r w:rsidR="000A5220">
        <w:rPr>
          <w:noProof/>
          <w:rtl/>
        </w:rPr>
        <w:t>‏18 אוגוסט, 2023</w:t>
      </w:r>
      <w:r>
        <w:rPr>
          <w:rtl/>
        </w:rPr>
        <w:fldChar w:fldCharType="end"/>
      </w:r>
    </w:p>
    <w:p w14:paraId="58503974" w14:textId="64CA46FE" w:rsidR="005E3DD3" w:rsidRDefault="005E3DD3" w:rsidP="004153CE">
      <w:pPr>
        <w:spacing w:after="0" w:line="360" w:lineRule="auto"/>
        <w:jc w:val="both"/>
        <w:rPr>
          <w:rtl/>
        </w:rPr>
      </w:pPr>
      <w:r>
        <w:rPr>
          <w:rFonts w:hint="cs"/>
          <w:rtl/>
        </w:rPr>
        <w:t>לכבוד,</w:t>
      </w:r>
    </w:p>
    <w:p w14:paraId="40E47E83" w14:textId="6DB7EA2C" w:rsidR="005E3DD3" w:rsidRDefault="005E3DD3" w:rsidP="004153CE">
      <w:pPr>
        <w:spacing w:after="0" w:line="360" w:lineRule="auto"/>
        <w:jc w:val="both"/>
        <w:rPr>
          <w:u w:val="single"/>
          <w:rtl/>
        </w:rPr>
      </w:pPr>
      <w:r w:rsidRPr="005E3DD3">
        <w:rPr>
          <w:rFonts w:hint="cs"/>
          <w:u w:val="single"/>
          <w:rtl/>
        </w:rPr>
        <w:t>משרד התקשורת</w:t>
      </w:r>
    </w:p>
    <w:p w14:paraId="7857B384" w14:textId="796CA804" w:rsidR="004153CE" w:rsidRPr="005E3DD3" w:rsidRDefault="004153CE" w:rsidP="004153CE">
      <w:pPr>
        <w:spacing w:after="0" w:line="360" w:lineRule="auto"/>
        <w:jc w:val="both"/>
        <w:rPr>
          <w:u w:val="single"/>
          <w:rtl/>
        </w:rPr>
      </w:pPr>
      <w:r>
        <w:rPr>
          <w:rFonts w:hint="cs"/>
          <w:u w:val="single"/>
          <w:rtl/>
        </w:rPr>
        <w:t>משרד המשפטים</w:t>
      </w:r>
    </w:p>
    <w:p w14:paraId="79035395" w14:textId="77777777" w:rsidR="004153CE" w:rsidRPr="00C27A9E" w:rsidRDefault="004153CE" w:rsidP="003940B6">
      <w:pPr>
        <w:spacing w:line="360" w:lineRule="auto"/>
        <w:jc w:val="center"/>
        <w:rPr>
          <w:sz w:val="12"/>
          <w:szCs w:val="12"/>
          <w:rtl/>
        </w:rPr>
      </w:pPr>
    </w:p>
    <w:p w14:paraId="54CC0542" w14:textId="7678C5A2" w:rsidR="007C5D1C" w:rsidRPr="00BD3BFD" w:rsidRDefault="005E3DD3" w:rsidP="00EB6C75">
      <w:pPr>
        <w:spacing w:line="360" w:lineRule="auto"/>
        <w:jc w:val="center"/>
        <w:rPr>
          <w:b/>
          <w:bCs/>
          <w:u w:val="single"/>
          <w:rtl/>
        </w:rPr>
      </w:pPr>
      <w:r w:rsidRPr="005E3DD3">
        <w:rPr>
          <w:rFonts w:hint="cs"/>
          <w:rtl/>
        </w:rPr>
        <w:t>הנדון:</w:t>
      </w:r>
      <w:r w:rsidRPr="005E3DD3">
        <w:rPr>
          <w:rFonts w:hint="cs"/>
          <w:b/>
          <w:bCs/>
          <w:rtl/>
        </w:rPr>
        <w:t xml:space="preserve"> </w:t>
      </w:r>
      <w:r w:rsidR="00482E63">
        <w:rPr>
          <w:rFonts w:hint="cs"/>
          <w:b/>
          <w:bCs/>
          <w:u w:val="single"/>
          <w:rtl/>
        </w:rPr>
        <w:t>תמצית עמדת</w:t>
      </w:r>
      <w:r w:rsidR="003818F0">
        <w:rPr>
          <w:rFonts w:hint="cs"/>
          <w:b/>
          <w:bCs/>
          <w:u w:val="single"/>
          <w:rtl/>
        </w:rPr>
        <w:t xml:space="preserve"> איגוד אקט </w:t>
      </w:r>
      <w:r w:rsidR="00482E63">
        <w:rPr>
          <w:rFonts w:hint="cs"/>
          <w:b/>
          <w:bCs/>
          <w:u w:val="single"/>
          <w:rtl/>
        </w:rPr>
        <w:t xml:space="preserve">ביחס </w:t>
      </w:r>
      <w:r w:rsidR="003818F0">
        <w:rPr>
          <w:rFonts w:hint="cs"/>
          <w:b/>
          <w:bCs/>
          <w:u w:val="single"/>
          <w:rtl/>
        </w:rPr>
        <w:t>לתזכיר חוק התקשורת (שידורים) התשפ"ג-2023</w:t>
      </w:r>
    </w:p>
    <w:p w14:paraId="3B696801" w14:textId="71B6311C" w:rsidR="0040785E" w:rsidRDefault="005E3DD3" w:rsidP="00EB6C75">
      <w:pPr>
        <w:pStyle w:val="a3"/>
        <w:numPr>
          <w:ilvl w:val="0"/>
          <w:numId w:val="5"/>
        </w:numPr>
        <w:spacing w:line="360" w:lineRule="auto"/>
        <w:jc w:val="both"/>
      </w:pPr>
      <w:r>
        <w:rPr>
          <w:rFonts w:hint="cs"/>
          <w:rtl/>
        </w:rPr>
        <w:t>תזכיר חוק התקשורת (שידורים), התשפ"ג-2023 (להלן: "</w:t>
      </w:r>
      <w:r w:rsidRPr="000A5220">
        <w:rPr>
          <w:rFonts w:hint="cs"/>
          <w:b/>
          <w:bCs/>
          <w:rtl/>
        </w:rPr>
        <w:t>התזכיר</w:t>
      </w:r>
      <w:r>
        <w:rPr>
          <w:rFonts w:hint="cs"/>
          <w:rtl/>
        </w:rPr>
        <w:t xml:space="preserve">") שפורסם להערות הציבור מתיימר </w:t>
      </w:r>
      <w:r w:rsidR="0040785E">
        <w:rPr>
          <w:rFonts w:hint="cs"/>
          <w:rtl/>
        </w:rPr>
        <w:t>לשמור על היצירה הישראלית, אולם מקריאת</w:t>
      </w:r>
      <w:r w:rsidR="00B26A25">
        <w:rPr>
          <w:rFonts w:hint="cs"/>
          <w:rtl/>
        </w:rPr>
        <w:t xml:space="preserve"> נוסחו</w:t>
      </w:r>
      <w:r w:rsidR="0040785E">
        <w:rPr>
          <w:rFonts w:hint="cs"/>
          <w:rtl/>
        </w:rPr>
        <w:t xml:space="preserve"> עולה כי התוצאה </w:t>
      </w:r>
      <w:r w:rsidR="00B26A25">
        <w:rPr>
          <w:rFonts w:hint="cs"/>
          <w:rtl/>
        </w:rPr>
        <w:t xml:space="preserve">עלולה להיות </w:t>
      </w:r>
      <w:r w:rsidR="0040785E">
        <w:rPr>
          <w:rFonts w:hint="cs"/>
          <w:rtl/>
        </w:rPr>
        <w:t xml:space="preserve">הפוכה לחלוטין. </w:t>
      </w:r>
      <w:r w:rsidR="00B26A25" w:rsidRPr="00273CC9">
        <w:rPr>
          <w:rFonts w:hint="cs"/>
          <w:b/>
          <w:bCs/>
          <w:rtl/>
        </w:rPr>
        <w:t>אנו קוראים לבצע תיקונים משמעותיים בתזכיר, כפי שיפורט להלן, על מנת לשמור על היצירה והתעשייה הישראלית, ה</w:t>
      </w:r>
      <w:r w:rsidR="000A5220">
        <w:rPr>
          <w:rFonts w:hint="cs"/>
          <w:b/>
          <w:bCs/>
          <w:rtl/>
        </w:rPr>
        <w:t>עובדות וה</w:t>
      </w:r>
      <w:r w:rsidR="00B26A25" w:rsidRPr="00273CC9">
        <w:rPr>
          <w:rFonts w:hint="cs"/>
          <w:b/>
          <w:bCs/>
          <w:rtl/>
        </w:rPr>
        <w:t>עובדים הישראליים וחופש הביטוי והמגוון היצירתי.</w:t>
      </w:r>
    </w:p>
    <w:p w14:paraId="5B8986BD" w14:textId="77777777" w:rsidR="003626E6" w:rsidRPr="00B26A25" w:rsidRDefault="003626E6" w:rsidP="00EB6C75">
      <w:pPr>
        <w:pStyle w:val="a3"/>
        <w:spacing w:line="360" w:lineRule="auto"/>
        <w:ind w:left="360"/>
        <w:jc w:val="both"/>
        <w:rPr>
          <w:sz w:val="12"/>
          <w:szCs w:val="12"/>
        </w:rPr>
      </w:pPr>
    </w:p>
    <w:p w14:paraId="7B20672D" w14:textId="5776487D" w:rsidR="00B26A25" w:rsidRDefault="00B26A25" w:rsidP="00EB6C75">
      <w:pPr>
        <w:pStyle w:val="a3"/>
        <w:numPr>
          <w:ilvl w:val="0"/>
          <w:numId w:val="5"/>
        </w:numPr>
        <w:spacing w:line="360" w:lineRule="auto"/>
        <w:jc w:val="both"/>
      </w:pPr>
      <w:r>
        <w:rPr>
          <w:rFonts w:hint="cs"/>
          <w:rtl/>
        </w:rPr>
        <w:t xml:space="preserve">כידוע, תעשיית הפקות הטלוויזיה והקולנוע הישראלית נסמכת, כמו רוב התעשיות בעולם, על רגולציה </w:t>
      </w:r>
      <w:r w:rsidR="000A5220">
        <w:rPr>
          <w:rFonts w:hint="cs"/>
          <w:rtl/>
        </w:rPr>
        <w:t xml:space="preserve">שתכליתה </w:t>
      </w:r>
      <w:r>
        <w:rPr>
          <w:rFonts w:hint="cs"/>
          <w:rtl/>
        </w:rPr>
        <w:t xml:space="preserve">להתמודד עם כשלי שוק, </w:t>
      </w:r>
      <w:r w:rsidR="000A5220">
        <w:rPr>
          <w:rFonts w:hint="cs"/>
          <w:rtl/>
        </w:rPr>
        <w:t>במטרה</w:t>
      </w:r>
      <w:r w:rsidR="00F47B7B">
        <w:rPr>
          <w:rFonts w:hint="cs"/>
          <w:rtl/>
        </w:rPr>
        <w:t>, בין היתר,</w:t>
      </w:r>
      <w:r w:rsidR="000A5220">
        <w:rPr>
          <w:rFonts w:hint="cs"/>
          <w:rtl/>
        </w:rPr>
        <w:t xml:space="preserve"> </w:t>
      </w:r>
      <w:r>
        <w:rPr>
          <w:rFonts w:hint="cs"/>
          <w:rtl/>
        </w:rPr>
        <w:t>להבטיח השקעה מינימלית בתוכן מקומי</w:t>
      </w:r>
      <w:r w:rsidR="00F47B7B">
        <w:rPr>
          <w:rFonts w:hint="cs"/>
          <w:rtl/>
        </w:rPr>
        <w:t>, כדי לקיים את התעשייה המקומית ועובדיה,</w:t>
      </w:r>
      <w:r>
        <w:rPr>
          <w:rFonts w:hint="cs"/>
          <w:rtl/>
        </w:rPr>
        <w:t xml:space="preserve"> ולשמור על איכות יצירתית. השוק הישראלי דובר העברית הוא קטן במיוחד, ולכן אסדרה של חובת השקעה בהפקות מקומיות </w:t>
      </w:r>
      <w:r w:rsidR="00F47B7B">
        <w:rPr>
          <w:rFonts w:hint="cs"/>
          <w:rtl/>
        </w:rPr>
        <w:t xml:space="preserve">ושמירה על עובדי התעשייה הישראליים </w:t>
      </w:r>
      <w:r>
        <w:rPr>
          <w:rFonts w:hint="cs"/>
          <w:rtl/>
        </w:rPr>
        <w:t>קריטית שבעתיים. וכראייה ש"השוק חופשי" אינו מספק תמריצים להשקעה, ספקי תוכן (מקומיים ובינלאומיים) שאינם נכללים ברגולציה הנוכחית, אינם משקיעים ביצירה המקומית.</w:t>
      </w:r>
    </w:p>
    <w:p w14:paraId="2523116D" w14:textId="77777777" w:rsidR="00B26A25" w:rsidRDefault="00B26A25" w:rsidP="00B26A25">
      <w:pPr>
        <w:pStyle w:val="a3"/>
        <w:rPr>
          <w:rtl/>
        </w:rPr>
      </w:pPr>
    </w:p>
    <w:p w14:paraId="25309689" w14:textId="6DB55B46" w:rsidR="00B26A25" w:rsidRDefault="00B26A25" w:rsidP="00EB6C75">
      <w:pPr>
        <w:pStyle w:val="a3"/>
        <w:numPr>
          <w:ilvl w:val="0"/>
          <w:numId w:val="5"/>
        </w:numPr>
        <w:spacing w:line="360" w:lineRule="auto"/>
        <w:jc w:val="both"/>
      </w:pPr>
      <w:r>
        <w:rPr>
          <w:rFonts w:hint="cs"/>
          <w:rtl/>
        </w:rPr>
        <w:t xml:space="preserve">יצוין שהרגולציה הקיימת היום אינה מותאמת למציאות הטכנולוגית, העסקית והתרבותית, וכתוצאה מכך אינה מספקת מענה הולם לצרכי התעשייה. השינויים שנוצרו עם השנים, דוגמת שידורים באינטרנט, שידורי </w:t>
      </w:r>
      <w:r>
        <w:rPr>
          <w:rFonts w:hint="cs"/>
        </w:rPr>
        <w:t>VOD</w:t>
      </w:r>
      <w:r>
        <w:rPr>
          <w:rFonts w:hint="cs"/>
          <w:rtl/>
        </w:rPr>
        <w:t xml:space="preserve"> (ולא רק שידורים חיים), הכנסת כסף זר לתעשייה והוצאת צילומי הפקות לחו"ל </w:t>
      </w:r>
      <w:r>
        <w:rPr>
          <w:rtl/>
        </w:rPr>
        <w:t>–</w:t>
      </w:r>
      <w:r>
        <w:rPr>
          <w:rFonts w:hint="cs"/>
          <w:rtl/>
        </w:rPr>
        <w:t xml:space="preserve"> כל אלו מחייבים התייחסות רגולטורית מתאימה, כדי להבטיח את התכלית של שמירה וחיזוק התעשייה המקומית</w:t>
      </w:r>
      <w:r w:rsidR="001A2A64">
        <w:rPr>
          <w:rFonts w:hint="cs"/>
          <w:rtl/>
        </w:rPr>
        <w:t xml:space="preserve"> ועובדיה</w:t>
      </w:r>
      <w:r>
        <w:rPr>
          <w:rFonts w:hint="cs"/>
          <w:rtl/>
        </w:rPr>
        <w:t>.</w:t>
      </w:r>
    </w:p>
    <w:p w14:paraId="540BDF4F" w14:textId="77777777" w:rsidR="00B26A25" w:rsidRPr="001A2A64" w:rsidRDefault="00B26A25" w:rsidP="00B26A25">
      <w:pPr>
        <w:pStyle w:val="a3"/>
        <w:rPr>
          <w:rtl/>
        </w:rPr>
      </w:pPr>
    </w:p>
    <w:p w14:paraId="6C9A6196" w14:textId="20174574" w:rsidR="0040785E" w:rsidRDefault="001A2A64" w:rsidP="00EB6C75">
      <w:pPr>
        <w:pStyle w:val="a3"/>
        <w:numPr>
          <w:ilvl w:val="0"/>
          <w:numId w:val="5"/>
        </w:numPr>
        <w:spacing w:line="360" w:lineRule="auto"/>
        <w:jc w:val="both"/>
      </w:pPr>
      <w:r>
        <w:rPr>
          <w:rFonts w:hint="cs"/>
          <w:rtl/>
        </w:rPr>
        <w:t xml:space="preserve">יחד עם זאת, </w:t>
      </w:r>
      <w:r w:rsidR="0040785E">
        <w:rPr>
          <w:rFonts w:hint="cs"/>
          <w:rtl/>
        </w:rPr>
        <w:t xml:space="preserve">התזכיר בנוסחו הנוכחי לא רק שאינו מתקן </w:t>
      </w:r>
      <w:r w:rsidR="00A934C3">
        <w:rPr>
          <w:rFonts w:hint="cs"/>
          <w:rtl/>
        </w:rPr>
        <w:t>את ה</w:t>
      </w:r>
      <w:r w:rsidR="0040785E">
        <w:rPr>
          <w:rFonts w:hint="cs"/>
          <w:rtl/>
        </w:rPr>
        <w:t xml:space="preserve">עיוותים </w:t>
      </w:r>
      <w:r w:rsidR="00A934C3">
        <w:rPr>
          <w:rFonts w:hint="cs"/>
          <w:rtl/>
        </w:rPr>
        <w:t>ה</w:t>
      </w:r>
      <w:r w:rsidR="0040785E">
        <w:rPr>
          <w:rFonts w:hint="cs"/>
          <w:rtl/>
        </w:rPr>
        <w:t>רגולטוריים הפוגעים כיום בתעשיית הפקות המקור הישראלית, אלא שהוא אף מחריף אותם</w:t>
      </w:r>
      <w:r w:rsidR="008A485B">
        <w:rPr>
          <w:rFonts w:hint="cs"/>
          <w:rtl/>
        </w:rPr>
        <w:t>. להלן מספר דוגמאות בלתי ממצות:</w:t>
      </w:r>
    </w:p>
    <w:p w14:paraId="28901013" w14:textId="77777777" w:rsidR="00273CC9" w:rsidRPr="00273CC9" w:rsidRDefault="00273CC9" w:rsidP="00273CC9">
      <w:pPr>
        <w:pStyle w:val="a3"/>
        <w:jc w:val="both"/>
      </w:pPr>
    </w:p>
    <w:p w14:paraId="13FFF9D5" w14:textId="2EE1D408" w:rsidR="001A2A64" w:rsidRDefault="001A2A64" w:rsidP="001A2A64">
      <w:pPr>
        <w:pStyle w:val="a3"/>
        <w:numPr>
          <w:ilvl w:val="0"/>
          <w:numId w:val="15"/>
        </w:numPr>
        <w:jc w:val="both"/>
      </w:pPr>
      <w:r w:rsidRPr="00560473">
        <w:rPr>
          <w:rFonts w:hint="cs"/>
          <w:b/>
          <w:bCs/>
          <w:rtl/>
        </w:rPr>
        <w:t>פגיעה בסך ההשקעה בהפקות מקור</w:t>
      </w:r>
      <w:r>
        <w:rPr>
          <w:rFonts w:hint="cs"/>
          <w:rtl/>
        </w:rPr>
        <w:t xml:space="preserve">: התזכיר מכיר בחשיבות החובה של ערוצים וספקי תוכן להשקיע בהפקות מקור, ואף נוקט בצעדים הכרחיים ומבורכים דוגמת "אדישות טכנולוגית" והכללת חובה פורמלית של השקעה ביחס לכלל השחקנים. ואולם התזכיר יוצר פגיעה כמעט ודאית בסך ההשקעה בהפקות מקור, לאור הסעיפים </w:t>
      </w:r>
      <w:r w:rsidR="009C4C1A">
        <w:rPr>
          <w:rFonts w:hint="cs"/>
          <w:rtl/>
        </w:rPr>
        <w:t xml:space="preserve">המרכזיים </w:t>
      </w:r>
      <w:r>
        <w:rPr>
          <w:rFonts w:hint="cs"/>
          <w:rtl/>
        </w:rPr>
        <w:t>הבאים:</w:t>
      </w:r>
    </w:p>
    <w:p w14:paraId="6455FCD2" w14:textId="77777777" w:rsidR="00273CC9" w:rsidRPr="00273CC9" w:rsidRDefault="00273CC9" w:rsidP="00273CC9">
      <w:pPr>
        <w:pStyle w:val="a3"/>
        <w:ind w:left="1080"/>
        <w:jc w:val="both"/>
      </w:pPr>
    </w:p>
    <w:p w14:paraId="538BC40E" w14:textId="08C30C26" w:rsidR="001A2A64" w:rsidRDefault="001A2A64" w:rsidP="001A2A64">
      <w:pPr>
        <w:pStyle w:val="a3"/>
        <w:numPr>
          <w:ilvl w:val="0"/>
          <w:numId w:val="16"/>
        </w:numPr>
        <w:jc w:val="both"/>
      </w:pPr>
      <w:r w:rsidRPr="009C4C1A">
        <w:rPr>
          <w:rFonts w:hint="cs"/>
          <w:b/>
          <w:bCs/>
          <w:rtl/>
        </w:rPr>
        <w:t xml:space="preserve">הורדה </w:t>
      </w:r>
      <w:r w:rsidR="00560473" w:rsidRPr="009C4C1A">
        <w:rPr>
          <w:rFonts w:hint="cs"/>
          <w:b/>
          <w:bCs/>
          <w:rtl/>
        </w:rPr>
        <w:t xml:space="preserve">גורפת </w:t>
      </w:r>
      <w:r w:rsidRPr="009C4C1A">
        <w:rPr>
          <w:rFonts w:hint="cs"/>
          <w:b/>
          <w:bCs/>
          <w:rtl/>
        </w:rPr>
        <w:t>של שיעור ההשקעה החלה היום על השחקנים המפוקחים</w:t>
      </w:r>
      <w:r w:rsidR="00560473">
        <w:rPr>
          <w:rFonts w:hint="cs"/>
          <w:rtl/>
        </w:rPr>
        <w:t>: לצורך ההמחשה, ערוצים ישראליים נדרשים כיום להשקיע 15%</w:t>
      </w:r>
      <w:r w:rsidR="00560473">
        <w:rPr>
          <w:rFonts w:hint="cs"/>
        </w:rPr>
        <w:t xml:space="preserve"> </w:t>
      </w:r>
      <w:r w:rsidR="00560473">
        <w:rPr>
          <w:rFonts w:hint="cs"/>
          <w:rtl/>
        </w:rPr>
        <w:t xml:space="preserve">מהכנסתם מאספקת תכנים בהפקות מקומיות, ולפי התזכיר יידרשו בעתיד להשקעה של 12% (ערוץ גדול) ו-6% (ערוץ בינוני) בלבד. ספקי התוכן ה"גדולים" </w:t>
      </w:r>
      <w:proofErr w:type="spellStart"/>
      <w:r w:rsidR="00560473">
        <w:rPr>
          <w:rFonts w:hint="cs"/>
          <w:rtl/>
        </w:rPr>
        <w:t>וה"בינוניים</w:t>
      </w:r>
      <w:proofErr w:type="spellEnd"/>
      <w:r w:rsidR="00560473">
        <w:rPr>
          <w:rFonts w:hint="cs"/>
          <w:rtl/>
        </w:rPr>
        <w:t>" הנדרשים כיום להשקיע מינימום של 8%, יזכו לפי התזכיר להפחתה משמעותית ויידרשו להשקעה של 2%-4% בלבד.</w:t>
      </w:r>
    </w:p>
    <w:p w14:paraId="5867414F" w14:textId="77777777" w:rsidR="00273CC9" w:rsidRPr="00273CC9" w:rsidRDefault="00273CC9" w:rsidP="00273CC9">
      <w:pPr>
        <w:pStyle w:val="a3"/>
        <w:ind w:left="1080"/>
        <w:jc w:val="both"/>
      </w:pPr>
    </w:p>
    <w:p w14:paraId="43F1D968" w14:textId="13A06812" w:rsidR="00B26A25" w:rsidRDefault="001A2A64" w:rsidP="001A2A64">
      <w:pPr>
        <w:pStyle w:val="a3"/>
        <w:numPr>
          <w:ilvl w:val="0"/>
          <w:numId w:val="16"/>
        </w:numPr>
        <w:jc w:val="both"/>
      </w:pPr>
      <w:r w:rsidRPr="009C4C1A">
        <w:rPr>
          <w:rFonts w:hint="cs"/>
          <w:b/>
          <w:bCs/>
          <w:rtl/>
        </w:rPr>
        <w:t xml:space="preserve">מתן פטור דה-פקטו למגוון ספקי תוכן וערוצים </w:t>
      </w:r>
      <w:r w:rsidR="00DB49B6" w:rsidRPr="009C4C1A">
        <w:rPr>
          <w:rFonts w:hint="cs"/>
          <w:b/>
          <w:bCs/>
          <w:rtl/>
        </w:rPr>
        <w:t>"קטנים"</w:t>
      </w:r>
      <w:r w:rsidR="00DB49B6">
        <w:rPr>
          <w:rFonts w:hint="cs"/>
          <w:rtl/>
        </w:rPr>
        <w:t xml:space="preserve">: התזכיר קובע </w:t>
      </w:r>
      <w:r>
        <w:rPr>
          <w:rFonts w:hint="cs"/>
          <w:rtl/>
        </w:rPr>
        <w:t>"הגנת ינוקא" למי שהכנסתו מאספקת תכנים אינה עולה על 300 מיליו</w:t>
      </w:r>
      <w:r>
        <w:rPr>
          <w:rFonts w:hint="eastAsia"/>
          <w:rtl/>
        </w:rPr>
        <w:t>ן</w:t>
      </w:r>
      <w:r>
        <w:rPr>
          <w:rFonts w:hint="cs"/>
          <w:rtl/>
        </w:rPr>
        <w:t xml:space="preserve"> ₪ (לספק תכנים).</w:t>
      </w:r>
      <w:r w:rsidR="007E64B1">
        <w:rPr>
          <w:rFonts w:hint="cs"/>
          <w:rtl/>
        </w:rPr>
        <w:t xml:space="preserve"> ספקי תוכן שהיום פטורים מחובת השקעה ברגולציה ימשיכו להיות פטורים דה-פקטו מההשקעה, והכל בחסות התזכיר.</w:t>
      </w:r>
    </w:p>
    <w:p w14:paraId="43001982" w14:textId="77777777" w:rsidR="00273CC9" w:rsidRPr="00273CC9" w:rsidRDefault="00273CC9" w:rsidP="00273CC9">
      <w:pPr>
        <w:pStyle w:val="a3"/>
        <w:ind w:left="1080"/>
        <w:jc w:val="both"/>
      </w:pPr>
    </w:p>
    <w:p w14:paraId="2099FE75" w14:textId="0C415FAD" w:rsidR="00DB49B6" w:rsidRDefault="009C4C1A" w:rsidP="001A2A64">
      <w:pPr>
        <w:pStyle w:val="a3"/>
        <w:numPr>
          <w:ilvl w:val="0"/>
          <w:numId w:val="16"/>
        </w:numPr>
        <w:jc w:val="both"/>
      </w:pPr>
      <w:r w:rsidRPr="009C4C1A">
        <w:rPr>
          <w:rFonts w:hint="cs"/>
          <w:b/>
          <w:bCs/>
          <w:rtl/>
        </w:rPr>
        <w:lastRenderedPageBreak/>
        <w:t>ביטול החובה ללוח שידורים הכולל לפחות 40% הפקות מקומיות</w:t>
      </w:r>
      <w:r>
        <w:rPr>
          <w:rFonts w:hint="cs"/>
          <w:rtl/>
        </w:rPr>
        <w:t>: התזכיר מבטל את החובה הקבועה בחוק הרשות השנייה לטלוויזיה ורדיו, התש"ן-1990 להקצאת זמן מינימלי מלוח שידורי הטלוויזיה להפקות מקור ישראליות, ובכך פוגע בתמריץ להשקעה וכן בחשיפה הציבורית לתכנים אלו.</w:t>
      </w:r>
    </w:p>
    <w:p w14:paraId="45B18F90" w14:textId="77777777" w:rsidR="00C323A4" w:rsidRPr="00C323A4" w:rsidRDefault="00C323A4" w:rsidP="00C323A4">
      <w:pPr>
        <w:pStyle w:val="a3"/>
        <w:jc w:val="both"/>
      </w:pPr>
    </w:p>
    <w:p w14:paraId="50E3CA3B" w14:textId="0E509D5C" w:rsidR="009C4C1A" w:rsidRDefault="009C4C1A" w:rsidP="009C4C1A">
      <w:pPr>
        <w:pStyle w:val="a3"/>
        <w:numPr>
          <w:ilvl w:val="0"/>
          <w:numId w:val="15"/>
        </w:numPr>
        <w:jc w:val="both"/>
      </w:pPr>
      <w:r w:rsidRPr="009C4C1A">
        <w:rPr>
          <w:rFonts w:hint="cs"/>
          <w:b/>
          <w:bCs/>
          <w:rtl/>
        </w:rPr>
        <w:t>פגיעה בעובדות ובעובדים הישראליים</w:t>
      </w:r>
      <w:r>
        <w:rPr>
          <w:rFonts w:hint="cs"/>
          <w:rtl/>
        </w:rPr>
        <w:t>: התזכיר אינו מספק כלים לאכיפת חובת העסקת אנשי צוות ישראליים בהפקות מקומיות, מה שמאפשר תופעה גוברת של זליגת ימי צילום מישראל וצילומם באתרי צילום בחו"ל בעזרת צוות טכני-הנדסי זר. חמור מכך, הוא מחריף את הפגיעה בישראלים עובדות ועובדי התעשייה:</w:t>
      </w:r>
    </w:p>
    <w:p w14:paraId="16E9605E" w14:textId="77777777" w:rsidR="00273CC9" w:rsidRPr="00273CC9" w:rsidRDefault="00273CC9" w:rsidP="00273CC9">
      <w:pPr>
        <w:pStyle w:val="a3"/>
        <w:ind w:left="1080"/>
        <w:jc w:val="both"/>
      </w:pPr>
    </w:p>
    <w:p w14:paraId="67E43AE5" w14:textId="75DF69C3" w:rsidR="009C4C1A" w:rsidRDefault="009C4C1A" w:rsidP="009C4C1A">
      <w:pPr>
        <w:pStyle w:val="a3"/>
        <w:numPr>
          <w:ilvl w:val="0"/>
          <w:numId w:val="17"/>
        </w:numPr>
        <w:jc w:val="both"/>
      </w:pPr>
      <w:r>
        <w:rPr>
          <w:rFonts w:hint="cs"/>
          <w:b/>
          <w:bCs/>
          <w:rtl/>
        </w:rPr>
        <w:t>הורדת שיעור הישראלים הנדרשים לעבוד בהפקות מקומיות:</w:t>
      </w:r>
      <w:r>
        <w:rPr>
          <w:rFonts w:hint="cs"/>
          <w:rtl/>
        </w:rPr>
        <w:t xml:space="preserve"> כיום חובת ההעסקה של צוות ישראלי עומדת על 75%. התזכיר מפחית את שיעור הישראלים הנדרשים לעבוד בהפקות מקומיות ל-50%</w:t>
      </w:r>
      <w:r>
        <w:rPr>
          <w:rFonts w:hint="cs"/>
        </w:rPr>
        <w:t xml:space="preserve"> </w:t>
      </w:r>
      <w:r>
        <w:rPr>
          <w:rFonts w:hint="cs"/>
          <w:rtl/>
        </w:rPr>
        <w:t>בלבד, ובכך פוגע משמעותית בפרנסתם של אלפי עובדות ועובדים.</w:t>
      </w:r>
    </w:p>
    <w:p w14:paraId="593F14DC" w14:textId="77777777" w:rsidR="00273CC9" w:rsidRDefault="00273CC9" w:rsidP="00273CC9">
      <w:pPr>
        <w:pStyle w:val="a3"/>
        <w:ind w:left="1080"/>
        <w:jc w:val="both"/>
        <w:rPr>
          <w:rtl/>
        </w:rPr>
      </w:pPr>
    </w:p>
    <w:p w14:paraId="3277DFFF" w14:textId="66CEBE01" w:rsidR="000C0087" w:rsidRDefault="000C0087" w:rsidP="00273CC9">
      <w:pPr>
        <w:pStyle w:val="a3"/>
        <w:ind w:left="1080"/>
        <w:jc w:val="both"/>
        <w:rPr>
          <w:rtl/>
        </w:rPr>
      </w:pPr>
      <w:r>
        <w:rPr>
          <w:rFonts w:hint="cs"/>
          <w:rtl/>
        </w:rPr>
        <w:t>שיעור הישראלים בהפקות מקומיות:</w:t>
      </w:r>
    </w:p>
    <w:tbl>
      <w:tblPr>
        <w:tblStyle w:val="a4"/>
        <w:bidiVisual/>
        <w:tblW w:w="0" w:type="auto"/>
        <w:jc w:val="center"/>
        <w:tblLook w:val="04A0" w:firstRow="1" w:lastRow="0" w:firstColumn="1" w:lastColumn="0" w:noHBand="0" w:noVBand="1"/>
      </w:tblPr>
      <w:tblGrid>
        <w:gridCol w:w="2830"/>
        <w:gridCol w:w="3119"/>
      </w:tblGrid>
      <w:tr w:rsidR="000C0087" w14:paraId="2051D707" w14:textId="77777777" w:rsidTr="000C0087">
        <w:trPr>
          <w:trHeight w:val="283"/>
          <w:jc w:val="center"/>
        </w:trPr>
        <w:tc>
          <w:tcPr>
            <w:tcW w:w="2830" w:type="dxa"/>
            <w:shd w:val="clear" w:color="auto" w:fill="D9E2F3" w:themeFill="accent1" w:themeFillTint="33"/>
          </w:tcPr>
          <w:p w14:paraId="6D35F581" w14:textId="0108B7F4" w:rsidR="000C0087" w:rsidRPr="000C0087" w:rsidRDefault="000C0087" w:rsidP="000C0087">
            <w:pPr>
              <w:pStyle w:val="a3"/>
              <w:ind w:left="0"/>
              <w:jc w:val="center"/>
              <w:rPr>
                <w:b/>
                <w:bCs/>
                <w:rtl/>
              </w:rPr>
            </w:pPr>
            <w:r w:rsidRPr="000C0087">
              <w:rPr>
                <w:rFonts w:hint="cs"/>
                <w:b/>
                <w:bCs/>
                <w:rtl/>
              </w:rPr>
              <w:t>לפי הרגולציה הנוכחית</w:t>
            </w:r>
          </w:p>
        </w:tc>
        <w:tc>
          <w:tcPr>
            <w:tcW w:w="3119" w:type="dxa"/>
            <w:shd w:val="clear" w:color="auto" w:fill="D9E2F3" w:themeFill="accent1" w:themeFillTint="33"/>
          </w:tcPr>
          <w:p w14:paraId="4A184668" w14:textId="5928DCBB" w:rsidR="000C0087" w:rsidRPr="000C0087" w:rsidRDefault="000C0087" w:rsidP="000C0087">
            <w:pPr>
              <w:pStyle w:val="a3"/>
              <w:ind w:left="0"/>
              <w:jc w:val="center"/>
              <w:rPr>
                <w:b/>
                <w:bCs/>
                <w:rtl/>
              </w:rPr>
            </w:pPr>
            <w:r w:rsidRPr="000C0087">
              <w:rPr>
                <w:rFonts w:hint="cs"/>
                <w:b/>
                <w:bCs/>
                <w:rtl/>
              </w:rPr>
              <w:t>לפי תזכיר החוק</w:t>
            </w:r>
          </w:p>
        </w:tc>
      </w:tr>
      <w:tr w:rsidR="000C0087" w14:paraId="1C8D596E" w14:textId="77777777" w:rsidTr="000C0087">
        <w:trPr>
          <w:trHeight w:val="283"/>
          <w:jc w:val="center"/>
        </w:trPr>
        <w:tc>
          <w:tcPr>
            <w:tcW w:w="2830" w:type="dxa"/>
          </w:tcPr>
          <w:p w14:paraId="44753D9A" w14:textId="7C24F43E" w:rsidR="000C0087" w:rsidRDefault="000C0087" w:rsidP="000C0087">
            <w:pPr>
              <w:pStyle w:val="a3"/>
              <w:ind w:left="0"/>
              <w:jc w:val="center"/>
              <w:rPr>
                <w:rtl/>
              </w:rPr>
            </w:pPr>
            <w:r>
              <w:rPr>
                <w:rFonts w:hint="cs"/>
                <w:rtl/>
              </w:rPr>
              <w:t>75%</w:t>
            </w:r>
          </w:p>
        </w:tc>
        <w:tc>
          <w:tcPr>
            <w:tcW w:w="3119" w:type="dxa"/>
          </w:tcPr>
          <w:p w14:paraId="60C91090" w14:textId="09779C3F" w:rsidR="000C0087" w:rsidRDefault="000C0087" w:rsidP="000C0087">
            <w:pPr>
              <w:pStyle w:val="a3"/>
              <w:ind w:left="0"/>
              <w:jc w:val="center"/>
              <w:rPr>
                <w:rtl/>
              </w:rPr>
            </w:pPr>
            <w:r>
              <w:rPr>
                <w:rFonts w:hint="cs"/>
                <w:rtl/>
              </w:rPr>
              <w:t>50%</w:t>
            </w:r>
          </w:p>
        </w:tc>
      </w:tr>
    </w:tbl>
    <w:p w14:paraId="2078CEF6" w14:textId="77777777" w:rsidR="000C0087" w:rsidRDefault="000C0087" w:rsidP="00273CC9">
      <w:pPr>
        <w:pStyle w:val="a3"/>
        <w:ind w:left="1080"/>
        <w:jc w:val="both"/>
        <w:rPr>
          <w:rtl/>
        </w:rPr>
      </w:pPr>
    </w:p>
    <w:p w14:paraId="1B2FD179" w14:textId="77777777" w:rsidR="000C0087" w:rsidRPr="00273CC9" w:rsidRDefault="000C0087" w:rsidP="00273CC9">
      <w:pPr>
        <w:pStyle w:val="a3"/>
        <w:ind w:left="1080"/>
        <w:jc w:val="both"/>
      </w:pPr>
    </w:p>
    <w:p w14:paraId="6291AED1" w14:textId="1222B9D0" w:rsidR="009C4C1A" w:rsidRDefault="009C4C1A" w:rsidP="009C4C1A">
      <w:pPr>
        <w:pStyle w:val="a3"/>
        <w:numPr>
          <w:ilvl w:val="0"/>
          <w:numId w:val="17"/>
        </w:numPr>
        <w:jc w:val="both"/>
      </w:pPr>
      <w:r>
        <w:rPr>
          <w:rFonts w:hint="cs"/>
          <w:b/>
          <w:bCs/>
          <w:rtl/>
        </w:rPr>
        <w:t>ביטול ההבחנה בין צוות טכני</w:t>
      </w:r>
      <w:r w:rsidRPr="003B3A00">
        <w:rPr>
          <w:rFonts w:hint="cs"/>
          <w:b/>
          <w:bCs/>
          <w:rtl/>
        </w:rPr>
        <w:t>-הנדסי, צוות הפקה, מבצעים ויוצרים לעניין חובת העסקת ישראלים</w:t>
      </w:r>
      <w:r>
        <w:rPr>
          <w:rFonts w:hint="cs"/>
          <w:rtl/>
        </w:rPr>
        <w:t xml:space="preserve">: כיום החובה להעסיק ישראלים בשיעור הנדרש להכרה בהפקה מקומית מובחן בין הצוותים השונים המפורטים לעיל. הבחנה זו מגנה על כלל הקבוצות, ומבטיחה </w:t>
      </w:r>
      <w:r w:rsidR="003B3A00">
        <w:rPr>
          <w:rFonts w:hint="cs"/>
          <w:rtl/>
        </w:rPr>
        <w:t xml:space="preserve">שהיצירה הישראלית תיווצר, תבוצע ותמומש באמצעות ישראלים לאורך כל שרשרת הערך. </w:t>
      </w:r>
      <w:r w:rsidR="003B3A00" w:rsidRPr="00273CC9">
        <w:rPr>
          <w:rFonts w:hint="cs"/>
          <w:b/>
          <w:bCs/>
          <w:rtl/>
        </w:rPr>
        <w:t>ביטול ההבחנה בין הקבוצות תביא בוודאות גבוהה לפגיעה בעובדות ובעובדי הסט, אנשי הצוות הטכני-הנדסי וצוות ההפקה, להם תחליפים זולים בארצות זולות בחו"ל.</w:t>
      </w:r>
    </w:p>
    <w:p w14:paraId="3A502EA7" w14:textId="77777777" w:rsidR="009C4C1A" w:rsidRDefault="009C4C1A" w:rsidP="009C4C1A">
      <w:pPr>
        <w:pStyle w:val="a3"/>
        <w:jc w:val="both"/>
        <w:rPr>
          <w:rtl/>
        </w:rPr>
      </w:pPr>
    </w:p>
    <w:p w14:paraId="7586F86A" w14:textId="410B7A6F" w:rsidR="00917003" w:rsidRDefault="00712E9A" w:rsidP="00712E9A">
      <w:pPr>
        <w:pStyle w:val="a3"/>
        <w:numPr>
          <w:ilvl w:val="0"/>
          <w:numId w:val="15"/>
        </w:numPr>
        <w:spacing w:line="360" w:lineRule="auto"/>
        <w:jc w:val="both"/>
      </w:pPr>
      <w:r w:rsidRPr="00712E9A">
        <w:rPr>
          <w:rFonts w:hint="cs"/>
          <w:b/>
          <w:bCs/>
          <w:rtl/>
        </w:rPr>
        <w:t>פגיעה בתאגיד השידור הישראלי</w:t>
      </w:r>
      <w:r>
        <w:rPr>
          <w:rFonts w:hint="cs"/>
          <w:rtl/>
        </w:rPr>
        <w:t xml:space="preserve">: כידוע, תאגיד השידור הישראלי מהווה מקור להשקעה אדירה בהפקות מקור ישראליות, במגוון ובאיכות משמעותיים. התזכיר מבקש לפגוע בתקציב התאגיד, באמצעות מניעת </w:t>
      </w:r>
      <w:r w:rsidR="00917003">
        <w:rPr>
          <w:rFonts w:hint="cs"/>
          <w:rtl/>
        </w:rPr>
        <w:t>האפשרות לשדר פרסומות ובחובה להפיץ את תכניו בחינם (דבר שמתקיים כיום במגוון פלטפורמות). פגיעה זו בתאגיד השידור הישראלי תפגע קשות בהשקעה בהפקות המקומיות ובציבור הצופים, באופן בלתי מוצדק ובלתי ראוי.</w:t>
      </w:r>
    </w:p>
    <w:p w14:paraId="1426D85C" w14:textId="77777777" w:rsidR="00C323A4" w:rsidRDefault="00C323A4" w:rsidP="00917003">
      <w:pPr>
        <w:pStyle w:val="a3"/>
        <w:spacing w:line="360" w:lineRule="auto"/>
        <w:jc w:val="both"/>
        <w:rPr>
          <w:rtl/>
        </w:rPr>
      </w:pPr>
    </w:p>
    <w:p w14:paraId="2D5C2B32" w14:textId="4125A4AE" w:rsidR="00B26A25" w:rsidRDefault="00C323A4" w:rsidP="00C323A4">
      <w:pPr>
        <w:pStyle w:val="a3"/>
        <w:numPr>
          <w:ilvl w:val="0"/>
          <w:numId w:val="15"/>
        </w:numPr>
        <w:spacing w:line="360" w:lineRule="auto"/>
        <w:jc w:val="both"/>
      </w:pPr>
      <w:r w:rsidRPr="00C323A4">
        <w:rPr>
          <w:rFonts w:hint="cs"/>
          <w:b/>
          <w:bCs/>
          <w:rtl/>
        </w:rPr>
        <w:t>פגיעה בהפקות התעודה</w:t>
      </w:r>
      <w:r>
        <w:rPr>
          <w:rFonts w:hint="cs"/>
          <w:rtl/>
        </w:rPr>
        <w:t xml:space="preserve">: הרגולציה כיום מחייבת השקעה לפי סוגות, במטרה להבטיח שגם סוגות בעלות ערך ציבורי ותרבותי משמעותי, אך בעלות ערך מסחרי נמוך, ימשיכו להתקיים. ביטול החובה להשקעה לפי סוגות, בדגש על ההשקעה בהפקות תעודה, עלולה להביא להכחדתן לחלוטין, או למצער, </w:t>
      </w:r>
      <w:proofErr w:type="spellStart"/>
      <w:r>
        <w:rPr>
          <w:rFonts w:hint="cs"/>
          <w:rtl/>
        </w:rPr>
        <w:t>למיסחורן</w:t>
      </w:r>
      <w:proofErr w:type="spellEnd"/>
      <w:r>
        <w:rPr>
          <w:rFonts w:hint="cs"/>
          <w:rtl/>
        </w:rPr>
        <w:t xml:space="preserve"> ולהכפפתן לשיקולים עסקיים שמקומם לא יכירנו בסוגה זו.</w:t>
      </w:r>
      <w:r w:rsidR="00917003">
        <w:rPr>
          <w:rFonts w:hint="cs"/>
          <w:rtl/>
        </w:rPr>
        <w:t xml:space="preserve"> </w:t>
      </w:r>
    </w:p>
    <w:p w14:paraId="79E66B3E" w14:textId="77777777" w:rsidR="003626E6" w:rsidRPr="00482E63" w:rsidRDefault="003626E6" w:rsidP="00EB6C75">
      <w:pPr>
        <w:pStyle w:val="a3"/>
        <w:spacing w:line="360" w:lineRule="auto"/>
        <w:ind w:left="360"/>
        <w:jc w:val="both"/>
        <w:rPr>
          <w:sz w:val="12"/>
          <w:szCs w:val="12"/>
        </w:rPr>
      </w:pPr>
    </w:p>
    <w:p w14:paraId="549FE800" w14:textId="77777777" w:rsidR="008B397B" w:rsidRDefault="008B397B" w:rsidP="008B397B">
      <w:pPr>
        <w:pStyle w:val="a3"/>
        <w:spacing w:line="360" w:lineRule="auto"/>
        <w:ind w:left="360"/>
        <w:jc w:val="both"/>
      </w:pPr>
    </w:p>
    <w:p w14:paraId="45899C2A" w14:textId="524FA5FE" w:rsidR="005E3DD3" w:rsidRDefault="0040785E" w:rsidP="00EB6C75">
      <w:pPr>
        <w:pStyle w:val="a3"/>
        <w:numPr>
          <w:ilvl w:val="0"/>
          <w:numId w:val="5"/>
        </w:numPr>
        <w:spacing w:line="360" w:lineRule="auto"/>
        <w:jc w:val="both"/>
      </w:pPr>
      <w:r>
        <w:rPr>
          <w:rFonts w:hint="cs"/>
          <w:rtl/>
        </w:rPr>
        <w:t>כדי למנוע פגיעה חמורה ביוצרים ו</w:t>
      </w:r>
      <w:r w:rsidR="00A934C3">
        <w:rPr>
          <w:rFonts w:hint="cs"/>
          <w:rtl/>
        </w:rPr>
        <w:t>ב</w:t>
      </w:r>
      <w:r>
        <w:rPr>
          <w:rFonts w:hint="cs"/>
          <w:rtl/>
        </w:rPr>
        <w:t>עובדי התעשייה המסורים, המפרנסים אלפי משפחות במעגל הקרוב ומקיים אקו-</w:t>
      </w:r>
      <w:proofErr w:type="spellStart"/>
      <w:r>
        <w:rPr>
          <w:rFonts w:hint="cs"/>
          <w:rtl/>
        </w:rPr>
        <w:t>סיסטם</w:t>
      </w:r>
      <w:proofErr w:type="spellEnd"/>
      <w:r>
        <w:rPr>
          <w:rFonts w:hint="cs"/>
          <w:rtl/>
        </w:rPr>
        <w:t xml:space="preserve"> תרבותי וכלכלי בעל משמעות לאומית אדירה, יש </w:t>
      </w:r>
      <w:r w:rsidR="00A934C3">
        <w:rPr>
          <w:rFonts w:hint="cs"/>
          <w:rtl/>
        </w:rPr>
        <w:t>להוסיף את התיקונים הבאים</w:t>
      </w:r>
      <w:r>
        <w:rPr>
          <w:rFonts w:hint="cs"/>
          <w:rtl/>
        </w:rPr>
        <w:t xml:space="preserve">:  </w:t>
      </w:r>
    </w:p>
    <w:p w14:paraId="1FFC7755" w14:textId="77777777" w:rsidR="00A934C3" w:rsidRPr="00482E63" w:rsidRDefault="00A934C3" w:rsidP="00EB6C75">
      <w:pPr>
        <w:pStyle w:val="a3"/>
        <w:spacing w:line="360" w:lineRule="auto"/>
        <w:jc w:val="both"/>
        <w:rPr>
          <w:sz w:val="12"/>
          <w:szCs w:val="12"/>
        </w:rPr>
      </w:pPr>
    </w:p>
    <w:p w14:paraId="7856E7D9" w14:textId="5059CC39" w:rsidR="00312A28" w:rsidRDefault="00312A28" w:rsidP="00EB6C75">
      <w:pPr>
        <w:pStyle w:val="a3"/>
        <w:numPr>
          <w:ilvl w:val="0"/>
          <w:numId w:val="6"/>
        </w:numPr>
        <w:spacing w:line="360" w:lineRule="auto"/>
        <w:jc w:val="both"/>
      </w:pPr>
      <w:r w:rsidRPr="00312A28">
        <w:rPr>
          <w:rFonts w:hint="cs"/>
          <w:b/>
          <w:bCs/>
          <w:rtl/>
        </w:rPr>
        <w:t xml:space="preserve">שמירה על </w:t>
      </w:r>
      <w:r>
        <w:rPr>
          <w:rFonts w:hint="cs"/>
          <w:b/>
          <w:bCs/>
          <w:rtl/>
        </w:rPr>
        <w:t>התעשייה הישראלית</w:t>
      </w:r>
      <w:r>
        <w:rPr>
          <w:rFonts w:hint="cs"/>
          <w:rtl/>
        </w:rPr>
        <w:t>:</w:t>
      </w:r>
    </w:p>
    <w:p w14:paraId="2D717547" w14:textId="624C897F" w:rsidR="0040785E" w:rsidRDefault="0040785E" w:rsidP="00EB6C75">
      <w:pPr>
        <w:pStyle w:val="a3"/>
        <w:numPr>
          <w:ilvl w:val="0"/>
          <w:numId w:val="7"/>
        </w:numPr>
        <w:spacing w:line="360" w:lineRule="auto"/>
        <w:jc w:val="both"/>
      </w:pPr>
      <w:r>
        <w:rPr>
          <w:rFonts w:hint="cs"/>
          <w:rtl/>
        </w:rPr>
        <w:t xml:space="preserve">הגדלת </w:t>
      </w:r>
      <w:r w:rsidR="0012726E">
        <w:rPr>
          <w:rFonts w:hint="cs"/>
          <w:rtl/>
        </w:rPr>
        <w:t xml:space="preserve">שיעורי </w:t>
      </w:r>
      <w:r>
        <w:rPr>
          <w:rFonts w:hint="cs"/>
          <w:rtl/>
        </w:rPr>
        <w:t xml:space="preserve">ההשקעה בהפקת מקור לערוצים ולספקי התוכן השונים </w:t>
      </w:r>
      <w:r>
        <w:rPr>
          <w:rtl/>
        </w:rPr>
        <w:t>–</w:t>
      </w:r>
      <w:r>
        <w:rPr>
          <w:rFonts w:hint="cs"/>
          <w:rtl/>
        </w:rPr>
        <w:t xml:space="preserve"> לשיעור של לפחות 15% מההכנסות</w:t>
      </w:r>
      <w:r w:rsidR="00A934C3">
        <w:rPr>
          <w:rFonts w:hint="cs"/>
          <w:rtl/>
        </w:rPr>
        <w:t xml:space="preserve"> (באופן מדורג)</w:t>
      </w:r>
      <w:r>
        <w:rPr>
          <w:rFonts w:hint="cs"/>
          <w:rtl/>
        </w:rPr>
        <w:t>.</w:t>
      </w:r>
    </w:p>
    <w:p w14:paraId="40A4F347" w14:textId="77777777" w:rsidR="00312A28" w:rsidRDefault="00312A28" w:rsidP="00EB6C75">
      <w:pPr>
        <w:pStyle w:val="a3"/>
        <w:numPr>
          <w:ilvl w:val="0"/>
          <w:numId w:val="7"/>
        </w:numPr>
        <w:spacing w:line="360" w:lineRule="auto"/>
        <w:jc w:val="both"/>
      </w:pPr>
      <w:r>
        <w:rPr>
          <w:rFonts w:hint="cs"/>
          <w:rtl/>
        </w:rPr>
        <w:t>החלת חובת השקעה מהשקל הראשון (ביטול "הגנת הינוקא").</w:t>
      </w:r>
    </w:p>
    <w:p w14:paraId="3C0CB7B4" w14:textId="77777777" w:rsidR="003940B6" w:rsidRDefault="003940B6" w:rsidP="00EB6C75">
      <w:pPr>
        <w:pStyle w:val="a3"/>
        <w:numPr>
          <w:ilvl w:val="0"/>
          <w:numId w:val="7"/>
        </w:numPr>
        <w:spacing w:line="360" w:lineRule="auto"/>
        <w:jc w:val="both"/>
      </w:pPr>
      <w:r>
        <w:rPr>
          <w:rFonts w:hint="cs"/>
          <w:rtl/>
        </w:rPr>
        <w:t>שמירה על החובה ש-40% לפחות מכלל שידורי הטלוויזיה יהיו מהפקות מקומיות.</w:t>
      </w:r>
    </w:p>
    <w:p w14:paraId="4EF1F792" w14:textId="595AB343" w:rsidR="00312A28" w:rsidRDefault="00312A28" w:rsidP="00EB6C75">
      <w:pPr>
        <w:pStyle w:val="a3"/>
        <w:numPr>
          <w:ilvl w:val="0"/>
          <w:numId w:val="7"/>
        </w:numPr>
        <w:spacing w:line="360" w:lineRule="auto"/>
        <w:jc w:val="both"/>
      </w:pPr>
      <w:r>
        <w:rPr>
          <w:rFonts w:hint="cs"/>
          <w:rtl/>
        </w:rPr>
        <w:lastRenderedPageBreak/>
        <w:t>יצירת חובה לקביעת כללי "נאותות הפקה" להשקעה מינימלית מספקת בהפקה</w:t>
      </w:r>
      <w:r w:rsidR="003940B6">
        <w:rPr>
          <w:rFonts w:hint="cs"/>
          <w:rtl/>
        </w:rPr>
        <w:t xml:space="preserve"> ולעדכונם מעת לעת</w:t>
      </w:r>
      <w:r>
        <w:rPr>
          <w:rFonts w:hint="cs"/>
          <w:rtl/>
        </w:rPr>
        <w:t>.</w:t>
      </w:r>
    </w:p>
    <w:p w14:paraId="73C5214D" w14:textId="4D588C1E" w:rsidR="003940B6" w:rsidRDefault="003940B6" w:rsidP="00EB6C75">
      <w:pPr>
        <w:pStyle w:val="a3"/>
        <w:numPr>
          <w:ilvl w:val="0"/>
          <w:numId w:val="7"/>
        </w:numPr>
        <w:spacing w:line="360" w:lineRule="auto"/>
        <w:jc w:val="both"/>
      </w:pPr>
      <w:r>
        <w:rPr>
          <w:rFonts w:hint="cs"/>
          <w:rtl/>
        </w:rPr>
        <w:t>שמירה על חובת השקעה בהפקות מקומיות קנויות, שלא באמצעות הפקות עצמיות.</w:t>
      </w:r>
    </w:p>
    <w:p w14:paraId="409A16E9" w14:textId="77777777" w:rsidR="004153CE" w:rsidRPr="00482E63" w:rsidRDefault="004153CE" w:rsidP="00EB6C75">
      <w:pPr>
        <w:pStyle w:val="a3"/>
        <w:spacing w:line="360" w:lineRule="auto"/>
        <w:jc w:val="both"/>
        <w:rPr>
          <w:sz w:val="12"/>
          <w:szCs w:val="12"/>
        </w:rPr>
      </w:pPr>
    </w:p>
    <w:p w14:paraId="546DFC31" w14:textId="339A46C7" w:rsidR="004153CE" w:rsidRDefault="00312A28" w:rsidP="00EB6C75">
      <w:pPr>
        <w:pStyle w:val="a3"/>
        <w:numPr>
          <w:ilvl w:val="0"/>
          <w:numId w:val="6"/>
        </w:numPr>
        <w:spacing w:line="360" w:lineRule="auto"/>
        <w:jc w:val="both"/>
      </w:pPr>
      <w:r w:rsidRPr="00312A28">
        <w:rPr>
          <w:rFonts w:hint="cs"/>
          <w:b/>
          <w:bCs/>
          <w:rtl/>
        </w:rPr>
        <w:t>שמירה על העובדים הישראליים</w:t>
      </w:r>
      <w:r>
        <w:rPr>
          <w:rFonts w:hint="cs"/>
          <w:rtl/>
        </w:rPr>
        <w:t xml:space="preserve">: </w:t>
      </w:r>
    </w:p>
    <w:p w14:paraId="573868C9" w14:textId="0191E17D" w:rsidR="0040785E" w:rsidRDefault="0040785E" w:rsidP="00EB6C75">
      <w:pPr>
        <w:pStyle w:val="a3"/>
        <w:numPr>
          <w:ilvl w:val="0"/>
          <w:numId w:val="14"/>
        </w:numPr>
        <w:spacing w:line="360" w:lineRule="auto"/>
        <w:jc w:val="both"/>
      </w:pPr>
      <w:r>
        <w:rPr>
          <w:rFonts w:hint="cs"/>
          <w:rtl/>
        </w:rPr>
        <w:t xml:space="preserve">הגדרת הפקת מקור ישראלית </w:t>
      </w:r>
      <w:proofErr w:type="spellStart"/>
      <w:r>
        <w:rPr>
          <w:rFonts w:hint="cs"/>
          <w:rtl/>
        </w:rPr>
        <w:t>ככזו</w:t>
      </w:r>
      <w:proofErr w:type="spellEnd"/>
      <w:r>
        <w:rPr>
          <w:rFonts w:hint="cs"/>
          <w:rtl/>
        </w:rPr>
        <w:t xml:space="preserve"> שלפחות 75% מאנשי הצוות הטכני</w:t>
      </w:r>
      <w:r w:rsidR="00D104D6">
        <w:rPr>
          <w:rFonts w:hint="cs"/>
          <w:rtl/>
        </w:rPr>
        <w:t>-הנדסי</w:t>
      </w:r>
      <w:r>
        <w:rPr>
          <w:rFonts w:hint="cs"/>
          <w:rtl/>
        </w:rPr>
        <w:t xml:space="preserve">, </w:t>
      </w:r>
      <w:r w:rsidR="00941D0C">
        <w:rPr>
          <w:rFonts w:hint="cs"/>
          <w:rtl/>
        </w:rPr>
        <w:t xml:space="preserve">צוות ההפקה, </w:t>
      </w:r>
      <w:r w:rsidR="00D104D6">
        <w:rPr>
          <w:rFonts w:hint="cs"/>
          <w:rtl/>
        </w:rPr>
        <w:t>המבצעים ו</w:t>
      </w:r>
      <w:r>
        <w:rPr>
          <w:rFonts w:hint="cs"/>
          <w:rtl/>
        </w:rPr>
        <w:t xml:space="preserve">היוצרים </w:t>
      </w:r>
      <w:r w:rsidR="00D104D6">
        <w:rPr>
          <w:rFonts w:hint="cs"/>
          <w:rtl/>
        </w:rPr>
        <w:t>הם ישראלים.</w:t>
      </w:r>
    </w:p>
    <w:p w14:paraId="77A86244" w14:textId="44342EBD" w:rsidR="004153CE" w:rsidRDefault="004153CE" w:rsidP="00EB6C75">
      <w:pPr>
        <w:pStyle w:val="a3"/>
        <w:numPr>
          <w:ilvl w:val="0"/>
          <w:numId w:val="14"/>
        </w:numPr>
        <w:spacing w:line="360" w:lineRule="auto"/>
        <w:jc w:val="both"/>
      </w:pPr>
      <w:r>
        <w:rPr>
          <w:rFonts w:hint="cs"/>
          <w:rtl/>
        </w:rPr>
        <w:t>הגדרת כללי שקיפות ואכיפה מוגברים להבטחת יישום העסקת אנשי צוות ישראליים, במיוחד בהפקות המצטלמות מחוץ לישראל.</w:t>
      </w:r>
    </w:p>
    <w:p w14:paraId="4E601EA9" w14:textId="66C64BEF" w:rsidR="00941D0C" w:rsidRDefault="00941D0C" w:rsidP="00EB6C75">
      <w:pPr>
        <w:pStyle w:val="a3"/>
        <w:numPr>
          <w:ilvl w:val="0"/>
          <w:numId w:val="14"/>
        </w:numPr>
        <w:spacing w:line="360" w:lineRule="auto"/>
        <w:jc w:val="both"/>
      </w:pPr>
      <w:r>
        <w:rPr>
          <w:rFonts w:hint="cs"/>
          <w:rtl/>
        </w:rPr>
        <w:t>קביעה כי גם הפקה מקומית שחלק מתקציבה אינו ישראלי תידרש לכלול מינימום שלא יפחת מ-50% מאנשי הצוות הטכני-הנדסי, צוות ההפקה, המבצעים והיוצרים יהיו ישראלים.</w:t>
      </w:r>
    </w:p>
    <w:p w14:paraId="36248F4D" w14:textId="77777777" w:rsidR="004153CE" w:rsidRPr="00941D0C" w:rsidRDefault="004153CE" w:rsidP="00EB6C75">
      <w:pPr>
        <w:pStyle w:val="a3"/>
        <w:spacing w:line="360" w:lineRule="auto"/>
        <w:jc w:val="both"/>
        <w:rPr>
          <w:sz w:val="12"/>
          <w:szCs w:val="12"/>
        </w:rPr>
      </w:pPr>
    </w:p>
    <w:p w14:paraId="2E1A8DA0" w14:textId="0D5567AE" w:rsidR="003940B6" w:rsidRDefault="003940B6" w:rsidP="00EB6C75">
      <w:pPr>
        <w:pStyle w:val="a3"/>
        <w:numPr>
          <w:ilvl w:val="0"/>
          <w:numId w:val="6"/>
        </w:numPr>
        <w:spacing w:line="360" w:lineRule="auto"/>
        <w:jc w:val="both"/>
      </w:pPr>
      <w:r>
        <w:rPr>
          <w:rFonts w:hint="cs"/>
          <w:b/>
          <w:bCs/>
          <w:rtl/>
        </w:rPr>
        <w:t>שמירה על תקציב תאגיד השידור הישראלי</w:t>
      </w:r>
      <w:r w:rsidRPr="003940B6">
        <w:rPr>
          <w:rFonts w:hint="cs"/>
          <w:rtl/>
        </w:rPr>
        <w:t>:</w:t>
      </w:r>
      <w:r>
        <w:rPr>
          <w:rFonts w:hint="cs"/>
          <w:rtl/>
        </w:rPr>
        <w:t xml:space="preserve"> </w:t>
      </w:r>
      <w:r w:rsidR="00C428C1">
        <w:rPr>
          <w:rFonts w:hint="cs"/>
          <w:rtl/>
        </w:rPr>
        <w:t>ביטול הפגיעה בתקציב ובעצמאות התקציבית.</w:t>
      </w:r>
    </w:p>
    <w:p w14:paraId="6729CD48" w14:textId="77777777" w:rsidR="003626E6" w:rsidRPr="00482E63" w:rsidRDefault="003626E6" w:rsidP="00EB6C75">
      <w:pPr>
        <w:pStyle w:val="a3"/>
        <w:spacing w:line="360" w:lineRule="auto"/>
        <w:jc w:val="both"/>
        <w:rPr>
          <w:sz w:val="12"/>
          <w:szCs w:val="12"/>
        </w:rPr>
      </w:pPr>
    </w:p>
    <w:p w14:paraId="7CA69F7A" w14:textId="6CE06E78" w:rsidR="00D104D6" w:rsidRDefault="00312A28" w:rsidP="00EB6C75">
      <w:pPr>
        <w:pStyle w:val="a3"/>
        <w:numPr>
          <w:ilvl w:val="0"/>
          <w:numId w:val="6"/>
        </w:numPr>
        <w:spacing w:line="360" w:lineRule="auto"/>
        <w:jc w:val="both"/>
      </w:pPr>
      <w:r w:rsidRPr="00312A28">
        <w:rPr>
          <w:rFonts w:hint="cs"/>
          <w:b/>
          <w:bCs/>
          <w:rtl/>
        </w:rPr>
        <w:t>שמירה על המגוון היצירתי</w:t>
      </w:r>
      <w:r>
        <w:rPr>
          <w:rFonts w:hint="cs"/>
          <w:rtl/>
        </w:rPr>
        <w:t xml:space="preserve">: </w:t>
      </w:r>
      <w:r w:rsidR="00D104D6">
        <w:rPr>
          <w:rFonts w:hint="cs"/>
          <w:rtl/>
        </w:rPr>
        <w:t>הגדרת חובת השקעה מינימלית בהפקות תעודה.</w:t>
      </w:r>
    </w:p>
    <w:p w14:paraId="16F7BA36" w14:textId="77777777" w:rsidR="003626E6" w:rsidRPr="00482E63" w:rsidRDefault="003626E6" w:rsidP="00EB6C75">
      <w:pPr>
        <w:pStyle w:val="a3"/>
        <w:spacing w:line="360" w:lineRule="auto"/>
        <w:jc w:val="both"/>
        <w:rPr>
          <w:sz w:val="12"/>
          <w:szCs w:val="12"/>
        </w:rPr>
      </w:pPr>
    </w:p>
    <w:p w14:paraId="5F1402E7" w14:textId="5C69AA7D" w:rsidR="003940B6" w:rsidRDefault="003940B6" w:rsidP="00EB6C75">
      <w:pPr>
        <w:pStyle w:val="a3"/>
        <w:numPr>
          <w:ilvl w:val="0"/>
          <w:numId w:val="6"/>
        </w:numPr>
        <w:spacing w:line="360" w:lineRule="auto"/>
        <w:jc w:val="both"/>
      </w:pPr>
      <w:r w:rsidRPr="00A934C3">
        <w:rPr>
          <w:rFonts w:hint="cs"/>
          <w:b/>
          <w:bCs/>
          <w:rtl/>
        </w:rPr>
        <w:t>שמירה מפני התערבויות פוליטיות:</w:t>
      </w:r>
      <w:r>
        <w:rPr>
          <w:rFonts w:hint="cs"/>
          <w:rtl/>
        </w:rPr>
        <w:t xml:space="preserve"> ביצור הרגולטור החדש כגוף מקצועי הפועל בשקיפות, בעל משאבים וסמכויות אכיפה, המנותק באופן מבני מהתערבות פוליטית</w:t>
      </w:r>
      <w:r w:rsidR="00482E63">
        <w:rPr>
          <w:rFonts w:hint="cs"/>
          <w:rtl/>
        </w:rPr>
        <w:t>.</w:t>
      </w:r>
      <w:r w:rsidR="00A934C3">
        <w:rPr>
          <w:rFonts w:hint="cs"/>
          <w:rtl/>
        </w:rPr>
        <w:t xml:space="preserve"> וכן </w:t>
      </w:r>
      <w:r>
        <w:rPr>
          <w:rFonts w:hint="cs"/>
          <w:rtl/>
        </w:rPr>
        <w:t>ביטול סמכויות המאפשרות התערבות, ישירה או עקיפה, בתכנים.</w:t>
      </w:r>
    </w:p>
    <w:p w14:paraId="069BF63F" w14:textId="77777777" w:rsidR="00A934C3" w:rsidRPr="00482E63" w:rsidRDefault="00A934C3" w:rsidP="00EB6C75">
      <w:pPr>
        <w:spacing w:line="360" w:lineRule="auto"/>
        <w:jc w:val="both"/>
        <w:rPr>
          <w:sz w:val="12"/>
          <w:szCs w:val="12"/>
          <w:rtl/>
        </w:rPr>
      </w:pPr>
    </w:p>
    <w:p w14:paraId="249D70BE" w14:textId="793C6833" w:rsidR="003626E6" w:rsidRDefault="003626E6" w:rsidP="00EB6C75">
      <w:pPr>
        <w:spacing w:line="360" w:lineRule="auto"/>
        <w:jc w:val="both"/>
        <w:rPr>
          <w:rtl/>
        </w:rPr>
      </w:pPr>
      <w:r>
        <w:rPr>
          <w:rFonts w:hint="cs"/>
          <w:rtl/>
        </w:rPr>
        <w:t>אנו קוראים ל</w:t>
      </w:r>
      <w:r w:rsidR="00C27A9E">
        <w:rPr>
          <w:rFonts w:hint="cs"/>
          <w:rtl/>
        </w:rPr>
        <w:t>כם לתקן במהירות וביסודיות את הצעת החוק בהתאם לעקרונות שפורטו מעלה. נשמח לעמוד לרשותכם להבהרות ולסיוע ככל שיידרש</w:t>
      </w:r>
      <w:r>
        <w:rPr>
          <w:rFonts w:hint="cs"/>
          <w:rtl/>
        </w:rPr>
        <w:t>.</w:t>
      </w:r>
    </w:p>
    <w:p w14:paraId="06FDDF93" w14:textId="5CDBD285" w:rsidR="003626E6" w:rsidRPr="008B397B" w:rsidRDefault="003626E6" w:rsidP="00EB6C75">
      <w:pPr>
        <w:spacing w:line="360" w:lineRule="auto"/>
        <w:jc w:val="both"/>
        <w:rPr>
          <w:b/>
          <w:bCs/>
          <w:rtl/>
        </w:rPr>
      </w:pPr>
      <w:r w:rsidRPr="008B397B">
        <w:rPr>
          <w:rFonts w:hint="cs"/>
          <w:b/>
          <w:bCs/>
          <w:rtl/>
        </w:rPr>
        <w:t xml:space="preserve">התעשייה היא חיינו ומקור פרנסתנו. </w:t>
      </w:r>
      <w:r w:rsidR="00C27A9E" w:rsidRPr="008B397B">
        <w:rPr>
          <w:rFonts w:hint="cs"/>
          <w:b/>
          <w:bCs/>
          <w:rtl/>
        </w:rPr>
        <w:t xml:space="preserve">לא נהסס לפעול בכל הכלים העומדים לרשותנו כדי </w:t>
      </w:r>
      <w:r w:rsidRPr="008B397B">
        <w:rPr>
          <w:rFonts w:hint="cs"/>
          <w:b/>
          <w:bCs/>
          <w:rtl/>
        </w:rPr>
        <w:t xml:space="preserve">למנוע פגיעה </w:t>
      </w:r>
      <w:r w:rsidR="00C27A9E" w:rsidRPr="008B397B">
        <w:rPr>
          <w:rFonts w:hint="cs"/>
          <w:b/>
          <w:bCs/>
          <w:rtl/>
        </w:rPr>
        <w:t xml:space="preserve">במטה לחמם של </w:t>
      </w:r>
      <w:r w:rsidRPr="008B397B">
        <w:rPr>
          <w:rFonts w:hint="cs"/>
          <w:b/>
          <w:bCs/>
          <w:rtl/>
        </w:rPr>
        <w:t>אלפי משפחות</w:t>
      </w:r>
      <w:r w:rsidR="00C27A9E" w:rsidRPr="008B397B">
        <w:rPr>
          <w:rFonts w:hint="cs"/>
          <w:b/>
          <w:bCs/>
          <w:rtl/>
        </w:rPr>
        <w:t xml:space="preserve"> עובדי ועובדות התעשייה</w:t>
      </w:r>
      <w:r w:rsidRPr="008B397B">
        <w:rPr>
          <w:rFonts w:hint="cs"/>
          <w:b/>
          <w:bCs/>
          <w:rtl/>
        </w:rPr>
        <w:t>, ו</w:t>
      </w:r>
      <w:r w:rsidR="00C27A9E" w:rsidRPr="008B397B">
        <w:rPr>
          <w:rFonts w:hint="cs"/>
          <w:b/>
          <w:bCs/>
          <w:rtl/>
        </w:rPr>
        <w:t>כדי לשמור על ה</w:t>
      </w:r>
      <w:r w:rsidRPr="008B397B">
        <w:rPr>
          <w:rFonts w:hint="cs"/>
          <w:b/>
          <w:bCs/>
          <w:rtl/>
        </w:rPr>
        <w:t>יצירה הישראלית שמסבה גאווה, השראה ועניין בארץ ובעולם.</w:t>
      </w:r>
    </w:p>
    <w:p w14:paraId="6DB50CD2" w14:textId="77777777" w:rsidR="00482E63" w:rsidRDefault="00482E63" w:rsidP="00EB6C75">
      <w:pPr>
        <w:spacing w:line="360" w:lineRule="auto"/>
        <w:jc w:val="center"/>
        <w:rPr>
          <w:rtl/>
        </w:rPr>
      </w:pPr>
    </w:p>
    <w:p w14:paraId="20413E48" w14:textId="75D0FE34" w:rsidR="00A934C3" w:rsidRDefault="00A934C3" w:rsidP="00EB6C75">
      <w:pPr>
        <w:spacing w:line="360" w:lineRule="auto"/>
        <w:jc w:val="center"/>
        <w:rPr>
          <w:rtl/>
        </w:rPr>
      </w:pPr>
      <w:r>
        <w:rPr>
          <w:rFonts w:hint="cs"/>
          <w:rtl/>
        </w:rPr>
        <w:t>בכבוד רב,</w:t>
      </w:r>
    </w:p>
    <w:p w14:paraId="6FDD4B1B" w14:textId="77777777" w:rsidR="00A934C3" w:rsidRDefault="00A934C3" w:rsidP="00EB6C75">
      <w:pPr>
        <w:spacing w:line="360" w:lineRule="auto"/>
        <w:jc w:val="both"/>
        <w:rPr>
          <w:rtl/>
        </w:rPr>
      </w:pP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284"/>
        <w:gridCol w:w="3912"/>
      </w:tblGrid>
      <w:tr w:rsidR="00A934C3" w14:paraId="490BE085" w14:textId="77777777" w:rsidTr="00A934C3">
        <w:trPr>
          <w:trHeight w:val="283"/>
          <w:jc w:val="center"/>
        </w:trPr>
        <w:tc>
          <w:tcPr>
            <w:tcW w:w="3910" w:type="dxa"/>
          </w:tcPr>
          <w:p w14:paraId="2B16469E" w14:textId="599BA93E" w:rsidR="00A934C3" w:rsidRDefault="00A934C3" w:rsidP="00EB6C75">
            <w:pPr>
              <w:spacing w:line="360" w:lineRule="auto"/>
              <w:jc w:val="center"/>
              <w:rPr>
                <w:rtl/>
              </w:rPr>
            </w:pPr>
            <w:r>
              <w:rPr>
                <w:rFonts w:hint="cs"/>
                <w:rtl/>
              </w:rPr>
              <w:t>גלי רשף</w:t>
            </w:r>
          </w:p>
        </w:tc>
        <w:tc>
          <w:tcPr>
            <w:tcW w:w="284" w:type="dxa"/>
          </w:tcPr>
          <w:p w14:paraId="109FDCBD" w14:textId="77777777" w:rsidR="00A934C3" w:rsidRDefault="00A934C3" w:rsidP="00EB6C75">
            <w:pPr>
              <w:spacing w:line="360" w:lineRule="auto"/>
              <w:jc w:val="center"/>
              <w:rPr>
                <w:rtl/>
              </w:rPr>
            </w:pPr>
          </w:p>
        </w:tc>
        <w:tc>
          <w:tcPr>
            <w:tcW w:w="3912" w:type="dxa"/>
          </w:tcPr>
          <w:p w14:paraId="5FE4011F" w14:textId="7ACBE526" w:rsidR="00A934C3" w:rsidRDefault="00A934C3" w:rsidP="00EB6C75">
            <w:pPr>
              <w:spacing w:line="360" w:lineRule="auto"/>
              <w:jc w:val="center"/>
              <w:rPr>
                <w:rtl/>
              </w:rPr>
            </w:pPr>
            <w:r>
              <w:rPr>
                <w:rFonts w:hint="cs"/>
                <w:rtl/>
              </w:rPr>
              <w:t>גיורא ואלה</w:t>
            </w:r>
          </w:p>
        </w:tc>
      </w:tr>
      <w:tr w:rsidR="00A934C3" w14:paraId="4ADA0C4E" w14:textId="77777777" w:rsidTr="00A934C3">
        <w:trPr>
          <w:trHeight w:val="283"/>
          <w:jc w:val="center"/>
        </w:trPr>
        <w:tc>
          <w:tcPr>
            <w:tcW w:w="3910" w:type="dxa"/>
          </w:tcPr>
          <w:p w14:paraId="4E30EF65" w14:textId="77777777" w:rsidR="00A934C3" w:rsidRDefault="00A934C3" w:rsidP="00EB6C75">
            <w:pPr>
              <w:spacing w:line="360" w:lineRule="auto"/>
              <w:jc w:val="center"/>
              <w:rPr>
                <w:rtl/>
              </w:rPr>
            </w:pPr>
          </w:p>
          <w:p w14:paraId="3AF5BFCE" w14:textId="77777777" w:rsidR="00A934C3" w:rsidRDefault="00A934C3" w:rsidP="00EB6C75">
            <w:pPr>
              <w:spacing w:line="360" w:lineRule="auto"/>
              <w:jc w:val="center"/>
              <w:rPr>
                <w:rtl/>
              </w:rPr>
            </w:pPr>
          </w:p>
        </w:tc>
        <w:tc>
          <w:tcPr>
            <w:tcW w:w="284" w:type="dxa"/>
          </w:tcPr>
          <w:p w14:paraId="00CC26EB" w14:textId="77777777" w:rsidR="00A934C3" w:rsidRDefault="00A934C3" w:rsidP="00EB6C75">
            <w:pPr>
              <w:spacing w:line="360" w:lineRule="auto"/>
              <w:jc w:val="center"/>
              <w:rPr>
                <w:rtl/>
              </w:rPr>
            </w:pPr>
          </w:p>
        </w:tc>
        <w:tc>
          <w:tcPr>
            <w:tcW w:w="3912" w:type="dxa"/>
          </w:tcPr>
          <w:p w14:paraId="32FDBA1F" w14:textId="77777777" w:rsidR="00A934C3" w:rsidRDefault="00A934C3" w:rsidP="00EB6C75">
            <w:pPr>
              <w:spacing w:line="360" w:lineRule="auto"/>
              <w:jc w:val="center"/>
              <w:rPr>
                <w:rtl/>
              </w:rPr>
            </w:pPr>
          </w:p>
        </w:tc>
      </w:tr>
      <w:tr w:rsidR="00A934C3" w14:paraId="303AE337" w14:textId="77777777" w:rsidTr="00A934C3">
        <w:trPr>
          <w:trHeight w:val="283"/>
          <w:jc w:val="center"/>
        </w:trPr>
        <w:tc>
          <w:tcPr>
            <w:tcW w:w="3910" w:type="dxa"/>
          </w:tcPr>
          <w:p w14:paraId="3FDF369D" w14:textId="2963279C" w:rsidR="00A934C3" w:rsidRDefault="00A934C3" w:rsidP="00EB6C75">
            <w:pPr>
              <w:spacing w:line="360" w:lineRule="auto"/>
              <w:jc w:val="center"/>
              <w:rPr>
                <w:rtl/>
              </w:rPr>
            </w:pPr>
            <w:r>
              <w:rPr>
                <w:rFonts w:hint="cs"/>
                <w:rtl/>
              </w:rPr>
              <w:t>יו"ר איגוד אקט</w:t>
            </w:r>
          </w:p>
        </w:tc>
        <w:tc>
          <w:tcPr>
            <w:tcW w:w="284" w:type="dxa"/>
          </w:tcPr>
          <w:p w14:paraId="713EF654" w14:textId="77777777" w:rsidR="00A934C3" w:rsidRDefault="00A934C3" w:rsidP="00EB6C75">
            <w:pPr>
              <w:spacing w:line="360" w:lineRule="auto"/>
              <w:jc w:val="center"/>
              <w:rPr>
                <w:rtl/>
              </w:rPr>
            </w:pPr>
          </w:p>
        </w:tc>
        <w:tc>
          <w:tcPr>
            <w:tcW w:w="3912" w:type="dxa"/>
          </w:tcPr>
          <w:p w14:paraId="177CF7CB" w14:textId="1338D367" w:rsidR="00A934C3" w:rsidRDefault="00A934C3" w:rsidP="00EB6C75">
            <w:pPr>
              <w:spacing w:line="360" w:lineRule="auto"/>
              <w:jc w:val="center"/>
              <w:rPr>
                <w:rtl/>
              </w:rPr>
            </w:pPr>
            <w:r>
              <w:rPr>
                <w:rFonts w:hint="cs"/>
                <w:rtl/>
              </w:rPr>
              <w:t>מנכ"ל איגוד אקט</w:t>
            </w:r>
          </w:p>
        </w:tc>
      </w:tr>
    </w:tbl>
    <w:p w14:paraId="1F3185C7" w14:textId="77777777" w:rsidR="00A934C3" w:rsidRDefault="00A934C3" w:rsidP="00EB6C75">
      <w:pPr>
        <w:spacing w:line="360" w:lineRule="auto"/>
        <w:jc w:val="both"/>
        <w:rPr>
          <w:rtl/>
        </w:rPr>
      </w:pPr>
    </w:p>
    <w:p w14:paraId="3CC3BA2C" w14:textId="77777777" w:rsidR="003626E6" w:rsidRDefault="003626E6" w:rsidP="00EB6C75">
      <w:pPr>
        <w:spacing w:line="360" w:lineRule="auto"/>
        <w:ind w:left="360"/>
        <w:jc w:val="both"/>
        <w:rPr>
          <w:rtl/>
        </w:rPr>
      </w:pPr>
    </w:p>
    <w:sectPr w:rsidR="003626E6" w:rsidSect="00AE486C">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64704" w14:textId="77777777" w:rsidR="00A934C3" w:rsidRDefault="00A934C3" w:rsidP="00A934C3">
      <w:pPr>
        <w:spacing w:after="0" w:line="240" w:lineRule="auto"/>
      </w:pPr>
      <w:r>
        <w:separator/>
      </w:r>
    </w:p>
  </w:endnote>
  <w:endnote w:type="continuationSeparator" w:id="0">
    <w:p w14:paraId="4441F05B" w14:textId="77777777" w:rsidR="00A934C3" w:rsidRDefault="00A934C3" w:rsidP="00A93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48872958"/>
      <w:docPartObj>
        <w:docPartGallery w:val="Page Numbers (Bottom of Page)"/>
        <w:docPartUnique/>
      </w:docPartObj>
    </w:sdtPr>
    <w:sdtEndPr/>
    <w:sdtContent>
      <w:p w14:paraId="4A40E2E4" w14:textId="22E3AC53" w:rsidR="008B397B" w:rsidRDefault="008B397B">
        <w:pPr>
          <w:pStyle w:val="a7"/>
          <w:jc w:val="center"/>
        </w:pPr>
        <w:r>
          <w:fldChar w:fldCharType="begin"/>
        </w:r>
        <w:r>
          <w:instrText>PAGE   \* MERGEFORMAT</w:instrText>
        </w:r>
        <w:r>
          <w:fldChar w:fldCharType="separate"/>
        </w:r>
        <w:r>
          <w:rPr>
            <w:rtl/>
            <w:lang w:val="he-IL"/>
          </w:rPr>
          <w:t>2</w:t>
        </w:r>
        <w:r>
          <w:fldChar w:fldCharType="end"/>
        </w:r>
      </w:p>
    </w:sdtContent>
  </w:sdt>
  <w:p w14:paraId="757918A4" w14:textId="77777777" w:rsidR="008B397B" w:rsidRDefault="008B39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8A8EE" w14:textId="77777777" w:rsidR="00A934C3" w:rsidRDefault="00A934C3" w:rsidP="00A934C3">
      <w:pPr>
        <w:spacing w:after="0" w:line="240" w:lineRule="auto"/>
      </w:pPr>
      <w:r>
        <w:separator/>
      </w:r>
    </w:p>
  </w:footnote>
  <w:footnote w:type="continuationSeparator" w:id="0">
    <w:p w14:paraId="2218097E" w14:textId="77777777" w:rsidR="00A934C3" w:rsidRDefault="00A934C3" w:rsidP="00A93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5B7D" w14:textId="147B6559" w:rsidR="00A934C3" w:rsidRDefault="00A934C3">
    <w:pPr>
      <w:pStyle w:val="a5"/>
    </w:pPr>
    <w:r>
      <w:rPr>
        <w:rFonts w:hint="cs"/>
        <w:noProof/>
        <w:rtl/>
        <w:lang w:val="he-IL"/>
      </w:rPr>
      <w:drawing>
        <wp:anchor distT="0" distB="0" distL="114300" distR="114300" simplePos="0" relativeHeight="251659264" behindDoc="0" locked="0" layoutInCell="1" allowOverlap="1" wp14:anchorId="5CEBBB68" wp14:editId="39B1E625">
          <wp:simplePos x="0" y="0"/>
          <wp:positionH relativeFrom="margin">
            <wp:align>center</wp:align>
          </wp:positionH>
          <wp:positionV relativeFrom="paragraph">
            <wp:posOffset>-311785</wp:posOffset>
          </wp:positionV>
          <wp:extent cx="2593585" cy="673100"/>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3"/>
                  <pic:cNvPicPr/>
                </pic:nvPicPr>
                <pic:blipFill>
                  <a:blip r:embed="rId1">
                    <a:extLst>
                      <a:ext uri="{28A0092B-C50C-407E-A947-70E740481C1C}">
                        <a14:useLocalDpi xmlns:a14="http://schemas.microsoft.com/office/drawing/2010/main" val="0"/>
                      </a:ext>
                    </a:extLst>
                  </a:blip>
                  <a:stretch>
                    <a:fillRect/>
                  </a:stretch>
                </pic:blipFill>
                <pic:spPr>
                  <a:xfrm>
                    <a:off x="0" y="0"/>
                    <a:ext cx="2593585" cy="673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2DE"/>
    <w:multiLevelType w:val="hybridMultilevel"/>
    <w:tmpl w:val="5ACA79AE"/>
    <w:lvl w:ilvl="0" w:tplc="9D705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50E7A"/>
    <w:multiLevelType w:val="hybridMultilevel"/>
    <w:tmpl w:val="07128634"/>
    <w:lvl w:ilvl="0" w:tplc="C8A859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10818"/>
    <w:multiLevelType w:val="hybridMultilevel"/>
    <w:tmpl w:val="91E6BDE2"/>
    <w:lvl w:ilvl="0" w:tplc="A926C3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40EC2"/>
    <w:multiLevelType w:val="hybridMultilevel"/>
    <w:tmpl w:val="69EE5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AE47A0"/>
    <w:multiLevelType w:val="hybridMultilevel"/>
    <w:tmpl w:val="9618BDF0"/>
    <w:lvl w:ilvl="0" w:tplc="8196E2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64DA6"/>
    <w:multiLevelType w:val="hybridMultilevel"/>
    <w:tmpl w:val="376A541A"/>
    <w:lvl w:ilvl="0" w:tplc="35B4BF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B0594"/>
    <w:multiLevelType w:val="hybridMultilevel"/>
    <w:tmpl w:val="A6BE3656"/>
    <w:lvl w:ilvl="0" w:tplc="AA4EF6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C4A66"/>
    <w:multiLevelType w:val="hybridMultilevel"/>
    <w:tmpl w:val="35CE91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305BB6"/>
    <w:multiLevelType w:val="hybridMultilevel"/>
    <w:tmpl w:val="335A8028"/>
    <w:lvl w:ilvl="0" w:tplc="03FAE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1D620B"/>
    <w:multiLevelType w:val="hybridMultilevel"/>
    <w:tmpl w:val="3CD8B792"/>
    <w:lvl w:ilvl="0" w:tplc="5E8800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631FD"/>
    <w:multiLevelType w:val="hybridMultilevel"/>
    <w:tmpl w:val="C33440E8"/>
    <w:lvl w:ilvl="0" w:tplc="4C06079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8213EC"/>
    <w:multiLevelType w:val="hybridMultilevel"/>
    <w:tmpl w:val="7B98D6DA"/>
    <w:lvl w:ilvl="0" w:tplc="9EFA7FB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4D1A8B"/>
    <w:multiLevelType w:val="hybridMultilevel"/>
    <w:tmpl w:val="F8A21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7772B5"/>
    <w:multiLevelType w:val="hybridMultilevel"/>
    <w:tmpl w:val="6C2075C8"/>
    <w:lvl w:ilvl="0" w:tplc="F0CC50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06701"/>
    <w:multiLevelType w:val="hybridMultilevel"/>
    <w:tmpl w:val="B9DEF596"/>
    <w:lvl w:ilvl="0" w:tplc="FF4A4B7E">
      <w:start w:val="1"/>
      <w:numFmt w:val="decimal"/>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122C94"/>
    <w:multiLevelType w:val="hybridMultilevel"/>
    <w:tmpl w:val="4288C742"/>
    <w:lvl w:ilvl="0" w:tplc="D8C21E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455A9B"/>
    <w:multiLevelType w:val="hybridMultilevel"/>
    <w:tmpl w:val="84E237C6"/>
    <w:lvl w:ilvl="0" w:tplc="F1A29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4166243">
    <w:abstractNumId w:val="7"/>
  </w:num>
  <w:num w:numId="2" w16cid:durableId="553735277">
    <w:abstractNumId w:val="5"/>
  </w:num>
  <w:num w:numId="3" w16cid:durableId="1930380356">
    <w:abstractNumId w:val="10"/>
  </w:num>
  <w:num w:numId="4" w16cid:durableId="704134804">
    <w:abstractNumId w:val="15"/>
  </w:num>
  <w:num w:numId="5" w16cid:durableId="75370009">
    <w:abstractNumId w:val="12"/>
  </w:num>
  <w:num w:numId="6" w16cid:durableId="1364675324">
    <w:abstractNumId w:val="13"/>
  </w:num>
  <w:num w:numId="7" w16cid:durableId="1454247796">
    <w:abstractNumId w:val="8"/>
  </w:num>
  <w:num w:numId="8" w16cid:durableId="489056374">
    <w:abstractNumId w:val="0"/>
  </w:num>
  <w:num w:numId="9" w16cid:durableId="475950555">
    <w:abstractNumId w:val="3"/>
  </w:num>
  <w:num w:numId="10" w16cid:durableId="400833418">
    <w:abstractNumId w:val="6"/>
  </w:num>
  <w:num w:numId="11" w16cid:durableId="2108840424">
    <w:abstractNumId w:val="2"/>
  </w:num>
  <w:num w:numId="12" w16cid:durableId="762797280">
    <w:abstractNumId w:val="11"/>
  </w:num>
  <w:num w:numId="13" w16cid:durableId="1786729643">
    <w:abstractNumId w:val="16"/>
  </w:num>
  <w:num w:numId="14" w16cid:durableId="1953901101">
    <w:abstractNumId w:val="4"/>
  </w:num>
  <w:num w:numId="15" w16cid:durableId="1869751829">
    <w:abstractNumId w:val="9"/>
  </w:num>
  <w:num w:numId="16" w16cid:durableId="1634748906">
    <w:abstractNumId w:val="14"/>
  </w:num>
  <w:num w:numId="17" w16cid:durableId="2113939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69"/>
    <w:rsid w:val="000A5220"/>
    <w:rsid w:val="000C0087"/>
    <w:rsid w:val="0012726E"/>
    <w:rsid w:val="00187391"/>
    <w:rsid w:val="001A2A64"/>
    <w:rsid w:val="00244788"/>
    <w:rsid w:val="00273CC9"/>
    <w:rsid w:val="00312A28"/>
    <w:rsid w:val="003626E6"/>
    <w:rsid w:val="003818F0"/>
    <w:rsid w:val="003940B6"/>
    <w:rsid w:val="003A6169"/>
    <w:rsid w:val="003B3A00"/>
    <w:rsid w:val="0040785E"/>
    <w:rsid w:val="004153CE"/>
    <w:rsid w:val="00482E63"/>
    <w:rsid w:val="004962B2"/>
    <w:rsid w:val="005045D4"/>
    <w:rsid w:val="00560473"/>
    <w:rsid w:val="005E3DD3"/>
    <w:rsid w:val="00712E9A"/>
    <w:rsid w:val="00743ACC"/>
    <w:rsid w:val="007C5D1C"/>
    <w:rsid w:val="007E64B1"/>
    <w:rsid w:val="00881BBB"/>
    <w:rsid w:val="008A485B"/>
    <w:rsid w:val="008B397B"/>
    <w:rsid w:val="0091341E"/>
    <w:rsid w:val="00917003"/>
    <w:rsid w:val="00941D0C"/>
    <w:rsid w:val="009C4C1A"/>
    <w:rsid w:val="00A932DA"/>
    <w:rsid w:val="00A934C3"/>
    <w:rsid w:val="00AA4E73"/>
    <w:rsid w:val="00AD0BA5"/>
    <w:rsid w:val="00AE486C"/>
    <w:rsid w:val="00B26A25"/>
    <w:rsid w:val="00B709BC"/>
    <w:rsid w:val="00BD3BFD"/>
    <w:rsid w:val="00C02098"/>
    <w:rsid w:val="00C27A9E"/>
    <w:rsid w:val="00C323A4"/>
    <w:rsid w:val="00C428C1"/>
    <w:rsid w:val="00D104D6"/>
    <w:rsid w:val="00D16812"/>
    <w:rsid w:val="00D55F25"/>
    <w:rsid w:val="00DB49B6"/>
    <w:rsid w:val="00EB6C75"/>
    <w:rsid w:val="00F47B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6D597"/>
  <w15:docId w15:val="{B0D78AC3-8537-4F18-A707-B39B8A71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Theme="minorHAnsi" w:hAnsi="David" w:cs="David"/>
        <w:kern w:val="2"/>
        <w:sz w:val="22"/>
        <w:szCs w:val="22"/>
        <w:lang w:val="en-US" w:eastAsia="en-US" w:bidi="he-IL"/>
        <w14:ligatures w14:val="standardContextual"/>
      </w:rPr>
    </w:rPrDefault>
    <w:pPrDefault>
      <w:pPr>
        <w:bidi/>
        <w:spacing w:after="160" w:line="32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BFD"/>
    <w:pPr>
      <w:ind w:left="720"/>
      <w:contextualSpacing/>
    </w:pPr>
  </w:style>
  <w:style w:type="table" w:styleId="a4">
    <w:name w:val="Table Grid"/>
    <w:basedOn w:val="a1"/>
    <w:uiPriority w:val="39"/>
    <w:rsid w:val="00A93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934C3"/>
    <w:pPr>
      <w:tabs>
        <w:tab w:val="center" w:pos="4153"/>
        <w:tab w:val="right" w:pos="8306"/>
      </w:tabs>
      <w:spacing w:after="0" w:line="240" w:lineRule="auto"/>
    </w:pPr>
  </w:style>
  <w:style w:type="character" w:customStyle="1" w:styleId="a6">
    <w:name w:val="כותרת עליונה תו"/>
    <w:basedOn w:val="a0"/>
    <w:link w:val="a5"/>
    <w:uiPriority w:val="99"/>
    <w:rsid w:val="00A934C3"/>
  </w:style>
  <w:style w:type="paragraph" w:styleId="a7">
    <w:name w:val="footer"/>
    <w:basedOn w:val="a"/>
    <w:link w:val="a8"/>
    <w:uiPriority w:val="99"/>
    <w:unhideWhenUsed/>
    <w:rsid w:val="00A934C3"/>
    <w:pPr>
      <w:tabs>
        <w:tab w:val="center" w:pos="4153"/>
        <w:tab w:val="right" w:pos="8306"/>
      </w:tabs>
      <w:spacing w:after="0" w:line="240" w:lineRule="auto"/>
    </w:pPr>
  </w:style>
  <w:style w:type="character" w:customStyle="1" w:styleId="a8">
    <w:name w:val="כותרת תחתונה תו"/>
    <w:basedOn w:val="a0"/>
    <w:link w:val="a7"/>
    <w:uiPriority w:val="99"/>
    <w:rsid w:val="00A93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3</Pages>
  <Words>1024</Words>
  <Characters>5123</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Giyora Wahle</dc:creator>
  <cp:keywords/>
  <dc:description/>
  <cp:lastModifiedBy>Giyora Wahle</cp:lastModifiedBy>
  <cp:revision>16</cp:revision>
  <dcterms:created xsi:type="dcterms:W3CDTF">2023-08-16T21:18:00Z</dcterms:created>
  <dcterms:modified xsi:type="dcterms:W3CDTF">2023-08-18T09:34:00Z</dcterms:modified>
</cp:coreProperties>
</file>