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46" w:rsidRDefault="001D4FE7" w:rsidP="009A3331">
      <w:pPr>
        <w:pStyle w:val="1"/>
        <w:rPr>
          <w:sz w:val="24"/>
          <w:szCs w:val="24"/>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009A3331">
        <w:rPr>
          <w:rFonts w:hint="cs"/>
          <w:sz w:val="24"/>
          <w:szCs w:val="24"/>
          <w:rtl/>
        </w:rPr>
        <w:t xml:space="preserve"> </w:t>
      </w:r>
      <w:r w:rsidR="009A3331">
        <w:rPr>
          <w:rFonts w:hint="eastAsia"/>
          <w:sz w:val="24"/>
          <w:szCs w:val="24"/>
          <w:rtl/>
        </w:rPr>
        <w:t>‏י</w:t>
      </w:r>
      <w:r w:rsidR="009A3331">
        <w:rPr>
          <w:sz w:val="24"/>
          <w:szCs w:val="24"/>
          <w:rtl/>
        </w:rPr>
        <w:t xml:space="preserve">' </w:t>
      </w:r>
      <w:r w:rsidR="009A3331">
        <w:rPr>
          <w:rFonts w:hint="eastAsia"/>
          <w:sz w:val="24"/>
          <w:szCs w:val="24"/>
          <w:rtl/>
        </w:rPr>
        <w:t>אב</w:t>
      </w:r>
      <w:r w:rsidR="009A3331">
        <w:rPr>
          <w:sz w:val="24"/>
          <w:szCs w:val="24"/>
          <w:rtl/>
        </w:rPr>
        <w:t xml:space="preserve"> </w:t>
      </w:r>
      <w:r w:rsidR="009A3331">
        <w:rPr>
          <w:rFonts w:hint="eastAsia"/>
          <w:sz w:val="24"/>
          <w:szCs w:val="24"/>
          <w:rtl/>
        </w:rPr>
        <w:t>תשע</w:t>
      </w:r>
      <w:r w:rsidR="009A3331">
        <w:rPr>
          <w:sz w:val="24"/>
          <w:szCs w:val="24"/>
          <w:rtl/>
        </w:rPr>
        <w:t>"</w:t>
      </w:r>
      <w:r w:rsidR="009A3331">
        <w:rPr>
          <w:rFonts w:hint="eastAsia"/>
          <w:sz w:val="24"/>
          <w:szCs w:val="24"/>
          <w:rtl/>
        </w:rPr>
        <w:t>ד</w:t>
      </w:r>
    </w:p>
    <w:p w:rsidR="009A3331" w:rsidRPr="009A3331" w:rsidRDefault="009A3331" w:rsidP="009A3331">
      <w:pPr>
        <w:rPr>
          <w:rFonts w:asciiTheme="majorHAnsi" w:eastAsiaTheme="majorEastAsia" w:hAnsiTheme="majorHAnsi" w:cstheme="majorBidi"/>
          <w:b/>
          <w:bCs/>
          <w:color w:val="365F91" w:themeColor="accent1" w:themeShade="BF"/>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9A3331">
        <w:rPr>
          <w:rFonts w:asciiTheme="majorHAnsi" w:eastAsiaTheme="majorEastAsia" w:hAnsiTheme="majorHAnsi" w:cstheme="majorBidi" w:hint="cs"/>
          <w:b/>
          <w:bCs/>
          <w:color w:val="365F91" w:themeColor="accent1" w:themeShade="BF"/>
          <w:rtl/>
        </w:rPr>
        <w:tab/>
      </w:r>
      <w:r w:rsidRPr="009A3331">
        <w:rPr>
          <w:rFonts w:asciiTheme="majorHAnsi" w:eastAsiaTheme="majorEastAsia" w:hAnsiTheme="majorHAnsi" w:cstheme="majorBidi" w:hint="cs"/>
          <w:b/>
          <w:bCs/>
          <w:color w:val="365F91" w:themeColor="accent1" w:themeShade="BF"/>
          <w:rtl/>
        </w:rPr>
        <w:tab/>
      </w:r>
      <w:r w:rsidRPr="009A3331">
        <w:rPr>
          <w:rFonts w:asciiTheme="majorHAnsi" w:eastAsiaTheme="majorEastAsia" w:hAnsiTheme="majorHAnsi" w:cstheme="majorBidi" w:hint="cs"/>
          <w:b/>
          <w:bCs/>
          <w:color w:val="365F91" w:themeColor="accent1" w:themeShade="BF"/>
          <w:rtl/>
        </w:rPr>
        <w:tab/>
      </w:r>
      <w:r w:rsidRPr="009A3331">
        <w:rPr>
          <w:rFonts w:asciiTheme="majorHAnsi" w:eastAsiaTheme="majorEastAsia" w:hAnsiTheme="majorHAnsi" w:cstheme="majorBidi" w:hint="eastAsia"/>
          <w:b/>
          <w:bCs/>
          <w:color w:val="365F91" w:themeColor="accent1" w:themeShade="BF"/>
          <w:rtl/>
        </w:rPr>
        <w:t>‏</w:t>
      </w:r>
      <w:r w:rsidRPr="009A3331">
        <w:rPr>
          <w:rFonts w:asciiTheme="majorHAnsi" w:eastAsiaTheme="majorEastAsia" w:hAnsiTheme="majorHAnsi" w:cstheme="majorBidi"/>
          <w:b/>
          <w:bCs/>
          <w:color w:val="365F91" w:themeColor="accent1" w:themeShade="BF"/>
          <w:rtl/>
        </w:rPr>
        <w:t>06 אוגוסט 2014</w:t>
      </w:r>
    </w:p>
    <w:p w:rsidR="00746474" w:rsidRPr="002A2AFE" w:rsidRDefault="00746474" w:rsidP="00746474">
      <w:pPr>
        <w:pStyle w:val="a6"/>
        <w:spacing w:line="312" w:lineRule="auto"/>
        <w:ind w:left="450"/>
        <w:jc w:val="center"/>
        <w:rPr>
          <w:b/>
          <w:bCs/>
          <w:color w:val="1F497D" w:themeColor="text2"/>
          <w:sz w:val="28"/>
          <w:szCs w:val="28"/>
          <w:u w:val="single"/>
          <w:rtl/>
        </w:rPr>
      </w:pPr>
      <w:r w:rsidRPr="002A2AFE">
        <w:rPr>
          <w:rFonts w:hint="cs"/>
          <w:b/>
          <w:bCs/>
          <w:color w:val="1F497D" w:themeColor="text2"/>
          <w:sz w:val="28"/>
          <w:szCs w:val="28"/>
          <w:u w:val="single"/>
          <w:rtl/>
        </w:rPr>
        <w:t>הודעה לתקשורת</w:t>
      </w:r>
    </w:p>
    <w:p w:rsidR="00746474" w:rsidRPr="00BE6B86" w:rsidRDefault="00746474" w:rsidP="009E2F46">
      <w:pPr>
        <w:pStyle w:val="a6"/>
        <w:spacing w:line="312" w:lineRule="auto"/>
        <w:ind w:left="450"/>
        <w:jc w:val="right"/>
        <w:rPr>
          <w:color w:val="1F497D" w:themeColor="text2"/>
          <w:szCs w:val="22"/>
          <w:rtl/>
        </w:rPr>
      </w:pPr>
    </w:p>
    <w:p w:rsidR="001D4FE7" w:rsidRPr="001D4FE7" w:rsidRDefault="009B52C5" w:rsidP="001D4FE7">
      <w:pPr>
        <w:pStyle w:val="a6"/>
        <w:spacing w:line="312" w:lineRule="auto"/>
        <w:ind w:left="450"/>
        <w:jc w:val="center"/>
        <w:rPr>
          <w:b/>
          <w:bCs/>
          <w:color w:val="244061" w:themeColor="accent1" w:themeShade="80"/>
          <w:sz w:val="28"/>
          <w:szCs w:val="28"/>
          <w:u w:val="single"/>
          <w:rtl/>
        </w:rPr>
      </w:pPr>
      <w:r>
        <w:rPr>
          <w:rFonts w:hint="cs"/>
          <w:b/>
          <w:bCs/>
          <w:color w:val="244061" w:themeColor="accent1" w:themeShade="80"/>
          <w:sz w:val="28"/>
          <w:szCs w:val="28"/>
          <w:u w:val="single"/>
          <w:rtl/>
        </w:rPr>
        <w:t xml:space="preserve">עקב </w:t>
      </w:r>
      <w:r w:rsidR="001D4FE7" w:rsidRPr="001D4FE7">
        <w:rPr>
          <w:rFonts w:hint="cs"/>
          <w:b/>
          <w:bCs/>
          <w:color w:val="244061" w:themeColor="accent1" w:themeShade="80"/>
          <w:sz w:val="28"/>
          <w:szCs w:val="28"/>
          <w:u w:val="single"/>
          <w:rtl/>
        </w:rPr>
        <w:t>חוסר המודעות של ההורים:</w:t>
      </w:r>
    </w:p>
    <w:p w:rsidR="001D4FE7" w:rsidRPr="006C6B78" w:rsidRDefault="001D4FE7" w:rsidP="001D4FE7">
      <w:pPr>
        <w:pStyle w:val="a6"/>
        <w:spacing w:line="312" w:lineRule="auto"/>
        <w:ind w:left="450"/>
        <w:jc w:val="center"/>
        <w:rPr>
          <w:b/>
          <w:bCs/>
          <w:color w:val="244061" w:themeColor="accent1" w:themeShade="80"/>
          <w:sz w:val="4"/>
          <w:szCs w:val="4"/>
          <w:u w:val="single"/>
          <w:rtl/>
        </w:rPr>
      </w:pPr>
    </w:p>
    <w:p w:rsidR="002A2AFE" w:rsidRDefault="001D4FE7" w:rsidP="00960758">
      <w:pPr>
        <w:pStyle w:val="a6"/>
        <w:spacing w:line="312" w:lineRule="auto"/>
        <w:ind w:left="450"/>
        <w:jc w:val="center"/>
        <w:rPr>
          <w:b/>
          <w:bCs/>
          <w:color w:val="244061" w:themeColor="accent1" w:themeShade="80"/>
          <w:sz w:val="36"/>
          <w:szCs w:val="36"/>
          <w:u w:val="single"/>
          <w:rtl/>
        </w:rPr>
      </w:pPr>
      <w:r w:rsidRPr="001D4FE7">
        <w:rPr>
          <w:rFonts w:hint="cs"/>
          <w:b/>
          <w:bCs/>
          <w:color w:val="244061" w:themeColor="accent1" w:themeShade="80"/>
          <w:sz w:val="36"/>
          <w:szCs w:val="36"/>
          <w:u w:val="single"/>
          <w:rtl/>
        </w:rPr>
        <w:t>משרד התקשורת יחייב את החברות להגביר את המודעות</w:t>
      </w:r>
      <w:r w:rsidR="003D2DD2" w:rsidRPr="001D4FE7">
        <w:rPr>
          <w:rFonts w:hint="cs"/>
          <w:b/>
          <w:bCs/>
          <w:color w:val="244061" w:themeColor="accent1" w:themeShade="80"/>
          <w:sz w:val="36"/>
          <w:szCs w:val="36"/>
          <w:u w:val="single"/>
          <w:rtl/>
        </w:rPr>
        <w:t xml:space="preserve"> </w:t>
      </w:r>
      <w:r w:rsidR="009B52C5">
        <w:rPr>
          <w:rFonts w:hint="cs"/>
          <w:b/>
          <w:bCs/>
          <w:color w:val="244061" w:themeColor="accent1" w:themeShade="80"/>
          <w:sz w:val="36"/>
          <w:szCs w:val="36"/>
          <w:u w:val="single"/>
          <w:rtl/>
        </w:rPr>
        <w:t>ל</w:t>
      </w:r>
      <w:r>
        <w:rPr>
          <w:rFonts w:hint="cs"/>
          <w:b/>
          <w:bCs/>
          <w:color w:val="244061" w:themeColor="accent1" w:themeShade="80"/>
          <w:sz w:val="36"/>
          <w:szCs w:val="36"/>
          <w:u w:val="single"/>
          <w:rtl/>
        </w:rPr>
        <w:t>תוכנות סינון האתרים</w:t>
      </w:r>
      <w:r w:rsidR="009B52C5">
        <w:rPr>
          <w:rFonts w:hint="cs"/>
          <w:b/>
          <w:bCs/>
          <w:color w:val="244061" w:themeColor="accent1" w:themeShade="80"/>
          <w:sz w:val="36"/>
          <w:szCs w:val="36"/>
          <w:u w:val="single"/>
          <w:rtl/>
        </w:rPr>
        <w:t xml:space="preserve"> ולפנות באופן יזום ללקוחותיהן</w:t>
      </w:r>
      <w:r>
        <w:rPr>
          <w:rFonts w:hint="cs"/>
          <w:b/>
          <w:bCs/>
          <w:color w:val="244061" w:themeColor="accent1" w:themeShade="80"/>
          <w:sz w:val="36"/>
          <w:szCs w:val="36"/>
          <w:u w:val="single"/>
          <w:rtl/>
        </w:rPr>
        <w:t xml:space="preserve"> </w:t>
      </w:r>
    </w:p>
    <w:p w:rsidR="0037314E" w:rsidRDefault="0037314E" w:rsidP="00960758">
      <w:pPr>
        <w:pStyle w:val="a6"/>
        <w:spacing w:line="312" w:lineRule="auto"/>
        <w:ind w:left="450"/>
        <w:jc w:val="center"/>
        <w:rPr>
          <w:b/>
          <w:bCs/>
          <w:color w:val="244061" w:themeColor="accent1" w:themeShade="80"/>
          <w:sz w:val="36"/>
          <w:szCs w:val="36"/>
          <w:u w:val="single"/>
          <w:rtl/>
        </w:rPr>
      </w:pPr>
    </w:p>
    <w:p w:rsidR="001D4FE7" w:rsidRPr="006C6B78" w:rsidRDefault="001D4FE7" w:rsidP="001D4FE7">
      <w:pPr>
        <w:pStyle w:val="a6"/>
        <w:spacing w:line="312" w:lineRule="auto"/>
        <w:ind w:left="450"/>
        <w:jc w:val="center"/>
        <w:rPr>
          <w:b/>
          <w:bCs/>
          <w:color w:val="244061" w:themeColor="accent1" w:themeShade="80"/>
          <w:sz w:val="4"/>
          <w:szCs w:val="4"/>
          <w:u w:val="single"/>
          <w:rtl/>
        </w:rPr>
      </w:pPr>
    </w:p>
    <w:p w:rsidR="009A3331" w:rsidRDefault="001D4FE7" w:rsidP="009A3331">
      <w:pPr>
        <w:pStyle w:val="a6"/>
        <w:spacing w:line="312" w:lineRule="auto"/>
        <w:jc w:val="center"/>
        <w:rPr>
          <w:b/>
          <w:bCs/>
          <w:color w:val="244061" w:themeColor="accent1" w:themeShade="80"/>
          <w:sz w:val="32"/>
          <w:szCs w:val="32"/>
          <w:rtl/>
        </w:rPr>
      </w:pPr>
      <w:r w:rsidRPr="001C4BD8">
        <w:rPr>
          <w:rFonts w:hint="cs"/>
          <w:b/>
          <w:bCs/>
          <w:color w:val="244061" w:themeColor="accent1" w:themeShade="80"/>
          <w:sz w:val="32"/>
          <w:szCs w:val="32"/>
          <w:u w:val="single"/>
          <w:rtl/>
        </w:rPr>
        <w:t>שר התקשורת  גלעד ארדן:</w:t>
      </w:r>
      <w:r w:rsidRPr="001C4BD8">
        <w:rPr>
          <w:rFonts w:hint="cs"/>
          <w:b/>
          <w:bCs/>
          <w:color w:val="244061" w:themeColor="accent1" w:themeShade="80"/>
          <w:sz w:val="32"/>
          <w:szCs w:val="32"/>
          <w:rtl/>
        </w:rPr>
        <w:t xml:space="preserve"> "</w:t>
      </w:r>
      <w:r>
        <w:rPr>
          <w:rFonts w:hint="cs"/>
          <w:b/>
          <w:bCs/>
          <w:color w:val="244061" w:themeColor="accent1" w:themeShade="80"/>
          <w:sz w:val="32"/>
          <w:szCs w:val="32"/>
          <w:rtl/>
        </w:rPr>
        <w:t xml:space="preserve"> הורים רבים </w:t>
      </w:r>
      <w:r w:rsidR="00960758">
        <w:rPr>
          <w:rFonts w:hint="cs"/>
          <w:b/>
          <w:bCs/>
          <w:color w:val="244061" w:themeColor="accent1" w:themeShade="80"/>
          <w:sz w:val="32"/>
          <w:szCs w:val="32"/>
          <w:rtl/>
        </w:rPr>
        <w:t xml:space="preserve">עדיין לא מודעים לאפשרות לדרוש תוכנות </w:t>
      </w:r>
      <w:r>
        <w:rPr>
          <w:rFonts w:hint="cs"/>
          <w:b/>
          <w:bCs/>
          <w:color w:val="244061" w:themeColor="accent1" w:themeShade="80"/>
          <w:sz w:val="32"/>
          <w:szCs w:val="32"/>
          <w:rtl/>
        </w:rPr>
        <w:t>סינון שיגנו על</w:t>
      </w:r>
      <w:r w:rsidR="00960758">
        <w:rPr>
          <w:rFonts w:hint="cs"/>
          <w:b/>
          <w:bCs/>
          <w:color w:val="244061" w:themeColor="accent1" w:themeShade="80"/>
          <w:sz w:val="32"/>
          <w:szCs w:val="32"/>
          <w:rtl/>
        </w:rPr>
        <w:t xml:space="preserve"> ילדיהם ויאפשרו גלישה בטוחה</w:t>
      </w:r>
      <w:r w:rsidR="009A3331">
        <w:rPr>
          <w:rFonts w:hint="cs"/>
          <w:b/>
          <w:bCs/>
          <w:color w:val="244061" w:themeColor="accent1" w:themeShade="80"/>
          <w:sz w:val="32"/>
          <w:szCs w:val="32"/>
          <w:rtl/>
        </w:rPr>
        <w:t xml:space="preserve"> </w:t>
      </w:r>
    </w:p>
    <w:p w:rsidR="001D4FE7" w:rsidRPr="001C4BD8" w:rsidRDefault="001D4FE7" w:rsidP="007F612C">
      <w:pPr>
        <w:pStyle w:val="a6"/>
        <w:spacing w:line="312" w:lineRule="auto"/>
        <w:jc w:val="center"/>
        <w:rPr>
          <w:b/>
          <w:bCs/>
          <w:color w:val="244061" w:themeColor="accent1" w:themeShade="80"/>
          <w:sz w:val="32"/>
          <w:szCs w:val="32"/>
          <w:rtl/>
        </w:rPr>
      </w:pPr>
      <w:r>
        <w:rPr>
          <w:rFonts w:hint="cs"/>
          <w:b/>
          <w:bCs/>
          <w:color w:val="244061" w:themeColor="accent1" w:themeShade="80"/>
          <w:sz w:val="32"/>
          <w:szCs w:val="32"/>
          <w:rtl/>
        </w:rPr>
        <w:t>החברות מסתירות את השירות שניתן בחינם</w:t>
      </w:r>
      <w:r w:rsidR="00960758">
        <w:rPr>
          <w:rFonts w:hint="cs"/>
          <w:b/>
          <w:bCs/>
          <w:color w:val="244061" w:themeColor="accent1" w:themeShade="80"/>
          <w:sz w:val="32"/>
          <w:szCs w:val="32"/>
          <w:rtl/>
        </w:rPr>
        <w:t xml:space="preserve"> ואנו נחייב אותן</w:t>
      </w:r>
      <w:r>
        <w:rPr>
          <w:rFonts w:hint="cs"/>
          <w:b/>
          <w:bCs/>
          <w:color w:val="244061" w:themeColor="accent1" w:themeShade="80"/>
          <w:sz w:val="32"/>
          <w:szCs w:val="32"/>
          <w:rtl/>
        </w:rPr>
        <w:t xml:space="preserve"> להגביר את המודעות</w:t>
      </w:r>
      <w:r w:rsidR="00960758">
        <w:rPr>
          <w:rFonts w:hint="cs"/>
          <w:b/>
          <w:bCs/>
          <w:color w:val="244061" w:themeColor="accent1" w:themeShade="80"/>
          <w:sz w:val="32"/>
          <w:szCs w:val="32"/>
          <w:rtl/>
        </w:rPr>
        <w:t xml:space="preserve"> באופן אקטיבי"</w:t>
      </w:r>
    </w:p>
    <w:p w:rsidR="00292419" w:rsidRPr="001C4BD8" w:rsidRDefault="00292419" w:rsidP="00292419">
      <w:pPr>
        <w:pStyle w:val="a6"/>
        <w:spacing w:line="312" w:lineRule="auto"/>
        <w:ind w:left="450"/>
        <w:jc w:val="center"/>
        <w:rPr>
          <w:b/>
          <w:bCs/>
          <w:color w:val="244061" w:themeColor="accent1" w:themeShade="80"/>
          <w:sz w:val="32"/>
          <w:szCs w:val="32"/>
          <w:rtl/>
        </w:rPr>
      </w:pPr>
    </w:p>
    <w:p w:rsidR="003E64DD" w:rsidRPr="007F612C" w:rsidRDefault="001D4FE7" w:rsidP="0037314E">
      <w:pPr>
        <w:pStyle w:val="a6"/>
        <w:spacing w:line="360" w:lineRule="auto"/>
        <w:ind w:left="450"/>
        <w:jc w:val="center"/>
        <w:rPr>
          <w:b/>
          <w:bCs/>
          <w:color w:val="244061" w:themeColor="accent1" w:themeShade="80"/>
          <w:sz w:val="26"/>
          <w:szCs w:val="26"/>
          <w:u w:val="single"/>
          <w:rtl/>
        </w:rPr>
      </w:pPr>
      <w:r w:rsidRPr="007F612C">
        <w:rPr>
          <w:rFonts w:hint="cs"/>
          <w:b/>
          <w:bCs/>
          <w:color w:val="244061" w:themeColor="accent1" w:themeShade="80"/>
          <w:sz w:val="26"/>
          <w:szCs w:val="26"/>
          <w:u w:val="single"/>
          <w:rtl/>
        </w:rPr>
        <w:t>משרד התקשורת</w:t>
      </w:r>
      <w:r w:rsidR="003A2644" w:rsidRPr="007F612C">
        <w:rPr>
          <w:rFonts w:hint="cs"/>
          <w:b/>
          <w:bCs/>
          <w:color w:val="244061" w:themeColor="accent1" w:themeShade="80"/>
          <w:sz w:val="26"/>
          <w:szCs w:val="26"/>
          <w:u w:val="single"/>
          <w:rtl/>
        </w:rPr>
        <w:t xml:space="preserve"> שוקל לחייב את </w:t>
      </w:r>
      <w:r w:rsidR="005E38D7" w:rsidRPr="007F612C">
        <w:rPr>
          <w:rFonts w:hint="cs"/>
          <w:b/>
          <w:bCs/>
          <w:color w:val="244061" w:themeColor="accent1" w:themeShade="80"/>
          <w:sz w:val="26"/>
          <w:szCs w:val="26"/>
          <w:u w:val="single"/>
          <w:rtl/>
        </w:rPr>
        <w:t xml:space="preserve">חברות התקשורת </w:t>
      </w:r>
      <w:r w:rsidR="00E833A5" w:rsidRPr="007F612C">
        <w:rPr>
          <w:rFonts w:hint="cs"/>
          <w:b/>
          <w:bCs/>
          <w:color w:val="244061" w:themeColor="accent1" w:themeShade="80"/>
          <w:sz w:val="26"/>
          <w:szCs w:val="26"/>
          <w:u w:val="single"/>
          <w:rtl/>
        </w:rPr>
        <w:t>לה</w:t>
      </w:r>
      <w:r w:rsidR="005E38D7" w:rsidRPr="007F612C">
        <w:rPr>
          <w:rFonts w:hint="cs"/>
          <w:b/>
          <w:bCs/>
          <w:color w:val="244061" w:themeColor="accent1" w:themeShade="80"/>
          <w:sz w:val="26"/>
          <w:szCs w:val="26"/>
          <w:u w:val="single"/>
          <w:rtl/>
        </w:rPr>
        <w:t>ציע</w:t>
      </w:r>
      <w:r w:rsidR="00E833A5" w:rsidRPr="007F612C">
        <w:rPr>
          <w:rFonts w:hint="cs"/>
          <w:b/>
          <w:bCs/>
          <w:color w:val="244061" w:themeColor="accent1" w:themeShade="80"/>
          <w:sz w:val="26"/>
          <w:szCs w:val="26"/>
          <w:u w:val="single"/>
          <w:rtl/>
        </w:rPr>
        <w:t xml:space="preserve"> ללקוחותיהן</w:t>
      </w:r>
      <w:r w:rsidR="005E38D7" w:rsidRPr="007F612C">
        <w:rPr>
          <w:rFonts w:hint="cs"/>
          <w:b/>
          <w:bCs/>
          <w:color w:val="244061" w:themeColor="accent1" w:themeShade="80"/>
          <w:sz w:val="26"/>
          <w:szCs w:val="26"/>
          <w:u w:val="single"/>
          <w:rtl/>
        </w:rPr>
        <w:t xml:space="preserve"> </w:t>
      </w:r>
      <w:r w:rsidR="003D2DD2" w:rsidRPr="007F612C">
        <w:rPr>
          <w:rFonts w:hint="cs"/>
          <w:b/>
          <w:bCs/>
          <w:color w:val="244061" w:themeColor="accent1" w:themeShade="80"/>
          <w:sz w:val="26"/>
          <w:szCs w:val="26"/>
          <w:u w:val="single"/>
          <w:rtl/>
        </w:rPr>
        <w:t>את שירות הסינון</w:t>
      </w:r>
      <w:r w:rsidR="00960758" w:rsidRPr="007F612C">
        <w:rPr>
          <w:rFonts w:hint="cs"/>
          <w:b/>
          <w:bCs/>
          <w:color w:val="244061" w:themeColor="accent1" w:themeShade="80"/>
          <w:sz w:val="26"/>
          <w:szCs w:val="26"/>
          <w:u w:val="single"/>
          <w:rtl/>
        </w:rPr>
        <w:t xml:space="preserve"> באופן ישיר ויזום,</w:t>
      </w:r>
      <w:r w:rsidR="003D2DD2" w:rsidRPr="007F612C">
        <w:rPr>
          <w:rFonts w:hint="cs"/>
          <w:b/>
          <w:bCs/>
          <w:color w:val="244061" w:themeColor="accent1" w:themeShade="80"/>
          <w:sz w:val="26"/>
          <w:szCs w:val="26"/>
          <w:u w:val="single"/>
          <w:rtl/>
        </w:rPr>
        <w:t xml:space="preserve"> </w:t>
      </w:r>
      <w:r w:rsidR="00960758" w:rsidRPr="007F612C">
        <w:rPr>
          <w:rFonts w:hint="cs"/>
          <w:b/>
          <w:bCs/>
          <w:color w:val="244061" w:themeColor="accent1" w:themeShade="80"/>
          <w:sz w:val="26"/>
          <w:szCs w:val="26"/>
          <w:u w:val="single"/>
          <w:rtl/>
        </w:rPr>
        <w:t xml:space="preserve">כולל </w:t>
      </w:r>
      <w:r w:rsidR="003D2DD2" w:rsidRPr="007F612C">
        <w:rPr>
          <w:b/>
          <w:bCs/>
          <w:color w:val="244061" w:themeColor="accent1" w:themeShade="80"/>
          <w:sz w:val="26"/>
          <w:szCs w:val="26"/>
          <w:u w:val="single"/>
          <w:rtl/>
        </w:rPr>
        <w:t xml:space="preserve">באמצעות משלוח </w:t>
      </w:r>
      <w:r w:rsidR="00960758" w:rsidRPr="007F612C">
        <w:rPr>
          <w:b/>
          <w:bCs/>
          <w:color w:val="244061" w:themeColor="accent1" w:themeShade="80"/>
          <w:sz w:val="26"/>
          <w:szCs w:val="26"/>
          <w:u w:val="single"/>
          <w:rtl/>
        </w:rPr>
        <w:t>מסרון או דואר אלקטרוני</w:t>
      </w:r>
      <w:r w:rsidR="003D2DD2" w:rsidRPr="007F612C">
        <w:rPr>
          <w:b/>
          <w:bCs/>
          <w:color w:val="244061" w:themeColor="accent1" w:themeShade="80"/>
          <w:sz w:val="26"/>
          <w:szCs w:val="26"/>
          <w:u w:val="single"/>
          <w:rtl/>
        </w:rPr>
        <w:t xml:space="preserve"> </w:t>
      </w:r>
      <w:r w:rsidR="003E64DD" w:rsidRPr="007F612C">
        <w:rPr>
          <w:b/>
          <w:bCs/>
          <w:color w:val="244061" w:themeColor="accent1" w:themeShade="80"/>
          <w:sz w:val="26"/>
          <w:szCs w:val="26"/>
          <w:u w:val="single"/>
          <w:rtl/>
        </w:rPr>
        <w:t>במועד ההתקשרות</w:t>
      </w:r>
      <w:r w:rsidR="000C368A" w:rsidRPr="007F612C">
        <w:rPr>
          <w:rFonts w:hint="cs"/>
          <w:b/>
          <w:bCs/>
          <w:color w:val="244061" w:themeColor="accent1" w:themeShade="80"/>
          <w:sz w:val="26"/>
          <w:szCs w:val="26"/>
          <w:u w:val="single"/>
          <w:rtl/>
        </w:rPr>
        <w:t>, בעת</w:t>
      </w:r>
      <w:r w:rsidR="00960758" w:rsidRPr="007F612C">
        <w:rPr>
          <w:rFonts w:hint="cs"/>
          <w:b/>
          <w:bCs/>
          <w:color w:val="244061" w:themeColor="accent1" w:themeShade="80"/>
          <w:sz w:val="26"/>
          <w:szCs w:val="26"/>
          <w:u w:val="single"/>
          <w:rtl/>
        </w:rPr>
        <w:t xml:space="preserve"> חידושה ובכל </w:t>
      </w:r>
      <w:r w:rsidR="003E64DD" w:rsidRPr="007F612C">
        <w:rPr>
          <w:rFonts w:hint="cs"/>
          <w:b/>
          <w:bCs/>
          <w:color w:val="244061" w:themeColor="accent1" w:themeShade="80"/>
          <w:sz w:val="26"/>
          <w:szCs w:val="26"/>
          <w:u w:val="single"/>
          <w:rtl/>
        </w:rPr>
        <w:t>שנה</w:t>
      </w:r>
      <w:r w:rsidR="00960758" w:rsidRPr="007F612C">
        <w:rPr>
          <w:rFonts w:hint="cs"/>
          <w:b/>
          <w:bCs/>
          <w:color w:val="244061" w:themeColor="accent1" w:themeShade="80"/>
          <w:sz w:val="26"/>
          <w:szCs w:val="26"/>
          <w:u w:val="single"/>
          <w:rtl/>
        </w:rPr>
        <w:t xml:space="preserve"> ושנה. ללקוח </w:t>
      </w:r>
      <w:r w:rsidR="0037314E" w:rsidRPr="007F612C">
        <w:rPr>
          <w:rFonts w:hint="cs"/>
          <w:b/>
          <w:bCs/>
          <w:color w:val="244061" w:themeColor="accent1" w:themeShade="80"/>
          <w:sz w:val="26"/>
          <w:szCs w:val="26"/>
          <w:u w:val="single"/>
          <w:rtl/>
        </w:rPr>
        <w:t>י</w:t>
      </w:r>
      <w:r w:rsidR="009B52C5" w:rsidRPr="007F612C">
        <w:rPr>
          <w:rFonts w:hint="cs"/>
          <w:b/>
          <w:bCs/>
          <w:color w:val="244061" w:themeColor="accent1" w:themeShade="80"/>
          <w:sz w:val="26"/>
          <w:szCs w:val="26"/>
          <w:u w:val="single"/>
          <w:rtl/>
        </w:rPr>
        <w:t>ת</w:t>
      </w:r>
      <w:r w:rsidR="0037314E" w:rsidRPr="007F612C">
        <w:rPr>
          <w:rFonts w:hint="cs"/>
          <w:b/>
          <w:bCs/>
          <w:color w:val="244061" w:themeColor="accent1" w:themeShade="80"/>
          <w:sz w:val="26"/>
          <w:szCs w:val="26"/>
          <w:u w:val="single"/>
          <w:rtl/>
        </w:rPr>
        <w:t>אפשרו</w:t>
      </w:r>
      <w:r w:rsidR="00960758" w:rsidRPr="007F612C">
        <w:rPr>
          <w:rFonts w:hint="cs"/>
          <w:b/>
          <w:bCs/>
          <w:color w:val="244061" w:themeColor="accent1" w:themeShade="80"/>
          <w:sz w:val="26"/>
          <w:szCs w:val="26"/>
          <w:u w:val="single"/>
          <w:rtl/>
        </w:rPr>
        <w:t xml:space="preserve"> דרכים פשוטות להתקנת התוכנה</w:t>
      </w:r>
      <w:r w:rsidR="003E64DD" w:rsidRPr="007F612C">
        <w:rPr>
          <w:rFonts w:hint="cs"/>
          <w:b/>
          <w:bCs/>
          <w:color w:val="244061" w:themeColor="accent1" w:themeShade="80"/>
          <w:sz w:val="26"/>
          <w:szCs w:val="26"/>
          <w:u w:val="single"/>
          <w:rtl/>
        </w:rPr>
        <w:t>:</w:t>
      </w:r>
    </w:p>
    <w:p w:rsidR="00592D61" w:rsidRPr="001D4FE7" w:rsidRDefault="00592D61" w:rsidP="001D4FE7">
      <w:pPr>
        <w:tabs>
          <w:tab w:val="num" w:pos="1814"/>
        </w:tabs>
        <w:spacing w:line="360" w:lineRule="auto"/>
        <w:ind w:left="44"/>
        <w:jc w:val="center"/>
        <w:rPr>
          <w:rFonts w:cs="David"/>
          <w:b/>
          <w:bCs/>
          <w:color w:val="244061" w:themeColor="accent1" w:themeShade="80"/>
          <w:sz w:val="26"/>
          <w:szCs w:val="26"/>
          <w:rtl/>
        </w:rPr>
      </w:pPr>
      <w:r w:rsidRPr="001D4FE7">
        <w:rPr>
          <w:rFonts w:cs="David" w:hint="cs"/>
          <w:b/>
          <w:bCs/>
          <w:color w:val="244061" w:themeColor="accent1" w:themeShade="80"/>
          <w:sz w:val="26"/>
          <w:szCs w:val="26"/>
          <w:rtl/>
        </w:rPr>
        <w:t>*</w:t>
      </w:r>
      <w:r w:rsidR="003E64DD" w:rsidRPr="001D4FE7">
        <w:rPr>
          <w:rFonts w:cs="David" w:hint="cs"/>
          <w:b/>
          <w:bCs/>
          <w:color w:val="244061" w:themeColor="accent1" w:themeShade="80"/>
          <w:sz w:val="26"/>
          <w:szCs w:val="26"/>
          <w:rtl/>
        </w:rPr>
        <w:t xml:space="preserve"> באמצעות הרשת של החב</w:t>
      </w:r>
      <w:r w:rsidR="001D4FE7" w:rsidRPr="001D4FE7">
        <w:rPr>
          <w:rFonts w:cs="David" w:hint="cs"/>
          <w:b/>
          <w:bCs/>
          <w:color w:val="244061" w:themeColor="accent1" w:themeShade="80"/>
          <w:sz w:val="26"/>
          <w:szCs w:val="26"/>
          <w:rtl/>
        </w:rPr>
        <w:t xml:space="preserve">רה, ללא צורך בהתקנת תוכנה </w:t>
      </w:r>
      <w:r w:rsidR="00E31A49">
        <w:rPr>
          <w:rFonts w:cs="David" w:hint="cs"/>
          <w:b/>
          <w:bCs/>
          <w:color w:val="244061" w:themeColor="accent1" w:themeShade="80"/>
          <w:sz w:val="26"/>
          <w:szCs w:val="26"/>
          <w:rtl/>
        </w:rPr>
        <w:t>כלשהי</w:t>
      </w:r>
    </w:p>
    <w:p w:rsidR="003E64DD" w:rsidRDefault="00592D61" w:rsidP="00E31A49">
      <w:pPr>
        <w:tabs>
          <w:tab w:val="num" w:pos="1814"/>
        </w:tabs>
        <w:spacing w:line="360" w:lineRule="auto"/>
        <w:ind w:left="44"/>
        <w:jc w:val="center"/>
        <w:rPr>
          <w:rFonts w:cs="David"/>
          <w:b/>
          <w:bCs/>
          <w:color w:val="244061" w:themeColor="accent1" w:themeShade="80"/>
          <w:sz w:val="26"/>
          <w:szCs w:val="26"/>
          <w:rtl/>
        </w:rPr>
      </w:pPr>
      <w:r w:rsidRPr="001D4FE7">
        <w:rPr>
          <w:rFonts w:cs="David" w:hint="cs"/>
          <w:b/>
          <w:bCs/>
          <w:color w:val="244061" w:themeColor="accent1" w:themeShade="80"/>
          <w:sz w:val="26"/>
          <w:szCs w:val="26"/>
          <w:rtl/>
        </w:rPr>
        <w:t xml:space="preserve">* </w:t>
      </w:r>
      <w:r w:rsidR="003E64DD" w:rsidRPr="001D4FE7">
        <w:rPr>
          <w:rFonts w:cs="David" w:hint="cs"/>
          <w:b/>
          <w:bCs/>
          <w:color w:val="244061" w:themeColor="accent1" w:themeShade="80"/>
          <w:sz w:val="26"/>
          <w:szCs w:val="26"/>
          <w:rtl/>
        </w:rPr>
        <w:t xml:space="preserve">באמצעות תוכנת סינון שתותקן על גבי </w:t>
      </w:r>
      <w:r w:rsidR="003B2A83" w:rsidRPr="001D4FE7">
        <w:rPr>
          <w:rFonts w:cs="David" w:hint="cs"/>
          <w:b/>
          <w:bCs/>
          <w:color w:val="244061" w:themeColor="accent1" w:themeShade="80"/>
          <w:sz w:val="26"/>
          <w:szCs w:val="26"/>
          <w:rtl/>
        </w:rPr>
        <w:t>ה</w:t>
      </w:r>
      <w:r w:rsidR="003E64DD" w:rsidRPr="001D4FE7">
        <w:rPr>
          <w:rFonts w:cs="David" w:hint="cs"/>
          <w:b/>
          <w:bCs/>
          <w:color w:val="244061" w:themeColor="accent1" w:themeShade="80"/>
          <w:sz w:val="26"/>
          <w:szCs w:val="26"/>
          <w:rtl/>
        </w:rPr>
        <w:t>ציוד שבידי המנוי</w:t>
      </w:r>
      <w:r w:rsidR="000C368A" w:rsidRPr="001D4FE7">
        <w:rPr>
          <w:rFonts w:cs="David" w:hint="cs"/>
          <w:b/>
          <w:bCs/>
          <w:color w:val="244061" w:themeColor="accent1" w:themeShade="80"/>
          <w:sz w:val="26"/>
          <w:szCs w:val="26"/>
          <w:rtl/>
        </w:rPr>
        <w:t xml:space="preserve"> -</w:t>
      </w:r>
      <w:r w:rsidR="003E64DD" w:rsidRPr="001D4FE7">
        <w:rPr>
          <w:rFonts w:cs="David" w:hint="cs"/>
          <w:b/>
          <w:bCs/>
          <w:color w:val="244061" w:themeColor="accent1" w:themeShade="80"/>
          <w:sz w:val="26"/>
          <w:szCs w:val="26"/>
          <w:rtl/>
        </w:rPr>
        <w:t xml:space="preserve"> </w:t>
      </w:r>
      <w:r w:rsidR="003B2A83" w:rsidRPr="001D4FE7">
        <w:rPr>
          <w:rFonts w:cs="David" w:hint="cs"/>
          <w:b/>
          <w:bCs/>
          <w:color w:val="244061" w:themeColor="accent1" w:themeShade="80"/>
          <w:sz w:val="26"/>
          <w:szCs w:val="26"/>
          <w:rtl/>
        </w:rPr>
        <w:t xml:space="preserve">כאשר החברה </w:t>
      </w:r>
      <w:r w:rsidR="000C368A" w:rsidRPr="001D4FE7">
        <w:rPr>
          <w:rFonts w:cs="David" w:hint="cs"/>
          <w:b/>
          <w:bCs/>
          <w:color w:val="244061" w:themeColor="accent1" w:themeShade="80"/>
          <w:sz w:val="26"/>
          <w:szCs w:val="26"/>
          <w:rtl/>
        </w:rPr>
        <w:t xml:space="preserve"> תספק לו </w:t>
      </w:r>
      <w:r w:rsidR="003E64DD" w:rsidRPr="001D4FE7">
        <w:rPr>
          <w:rFonts w:cs="David" w:hint="cs"/>
          <w:b/>
          <w:bCs/>
          <w:color w:val="244061" w:themeColor="accent1" w:themeShade="80"/>
          <w:sz w:val="26"/>
          <w:szCs w:val="26"/>
          <w:rtl/>
        </w:rPr>
        <w:t>תמיכה טכנית לצורך ביצוע ההתקנה, ללא תשלום</w:t>
      </w:r>
      <w:r w:rsidR="00017BFD" w:rsidRPr="001D4FE7">
        <w:rPr>
          <w:rFonts w:cs="David" w:hint="cs"/>
          <w:b/>
          <w:bCs/>
          <w:color w:val="244061" w:themeColor="accent1" w:themeShade="80"/>
          <w:sz w:val="26"/>
          <w:szCs w:val="26"/>
          <w:rtl/>
        </w:rPr>
        <w:t xml:space="preserve"> </w:t>
      </w:r>
      <w:r w:rsidR="00E31A49">
        <w:rPr>
          <w:rFonts w:cs="David" w:hint="cs"/>
          <w:b/>
          <w:bCs/>
          <w:color w:val="244061" w:themeColor="accent1" w:themeShade="80"/>
          <w:sz w:val="26"/>
          <w:szCs w:val="26"/>
          <w:rtl/>
        </w:rPr>
        <w:t xml:space="preserve"> </w:t>
      </w:r>
    </w:p>
    <w:p w:rsidR="006C6B78" w:rsidRPr="001D4FE7" w:rsidRDefault="006C6B78" w:rsidP="00E31A49">
      <w:pPr>
        <w:tabs>
          <w:tab w:val="num" w:pos="1814"/>
        </w:tabs>
        <w:spacing w:line="360" w:lineRule="auto"/>
        <w:ind w:left="44"/>
        <w:jc w:val="center"/>
        <w:rPr>
          <w:rFonts w:cs="David"/>
          <w:b/>
          <w:bCs/>
          <w:color w:val="244061" w:themeColor="accent1" w:themeShade="80"/>
          <w:sz w:val="26"/>
          <w:szCs w:val="26"/>
        </w:rPr>
      </w:pPr>
      <w:r>
        <w:rPr>
          <w:rFonts w:cs="David" w:hint="cs"/>
          <w:b/>
          <w:bCs/>
          <w:color w:val="244061" w:themeColor="accent1" w:themeShade="80"/>
          <w:sz w:val="26"/>
          <w:szCs w:val="26"/>
          <w:rtl/>
        </w:rPr>
        <w:t>*החברות יחויבו לאפשר גם סינון לפי שעות הגלישה וה</w:t>
      </w:r>
      <w:r w:rsidR="0037314E">
        <w:rPr>
          <w:rFonts w:cs="David" w:hint="cs"/>
          <w:b/>
          <w:bCs/>
          <w:color w:val="244061" w:themeColor="accent1" w:themeShade="80"/>
          <w:sz w:val="26"/>
          <w:szCs w:val="26"/>
          <w:rtl/>
        </w:rPr>
        <w:t>תקנה של</w:t>
      </w:r>
      <w:r>
        <w:rPr>
          <w:rFonts w:cs="David" w:hint="cs"/>
          <w:b/>
          <w:bCs/>
          <w:color w:val="244061" w:themeColor="accent1" w:themeShade="80"/>
          <w:sz w:val="26"/>
          <w:szCs w:val="26"/>
          <w:rtl/>
        </w:rPr>
        <w:t xml:space="preserve"> תוכנות הסינון גם על מכשיר הסלולר של המנוי</w:t>
      </w:r>
      <w:r w:rsidR="00E31A49">
        <w:rPr>
          <w:rFonts w:cs="David" w:hint="cs"/>
          <w:b/>
          <w:bCs/>
          <w:color w:val="244061" w:themeColor="accent1" w:themeShade="80"/>
          <w:sz w:val="26"/>
          <w:szCs w:val="26"/>
          <w:rtl/>
        </w:rPr>
        <w:t xml:space="preserve"> </w:t>
      </w:r>
    </w:p>
    <w:p w:rsidR="00746474" w:rsidRPr="00BE6B86" w:rsidRDefault="00746474" w:rsidP="00746474">
      <w:pPr>
        <w:pStyle w:val="a6"/>
        <w:spacing w:line="312" w:lineRule="auto"/>
        <w:ind w:left="450"/>
        <w:rPr>
          <w:b/>
          <w:bCs/>
          <w:color w:val="1F497D" w:themeColor="text2"/>
          <w:sz w:val="32"/>
          <w:szCs w:val="32"/>
          <w:rtl/>
        </w:rPr>
      </w:pPr>
      <w:r w:rsidRPr="00BE6B86">
        <w:rPr>
          <w:rFonts w:hint="cs"/>
          <w:b/>
          <w:bCs/>
          <w:color w:val="1F497D" w:themeColor="text2"/>
          <w:sz w:val="32"/>
          <w:szCs w:val="32"/>
          <w:rtl/>
        </w:rPr>
        <w:t>========================================</w:t>
      </w:r>
    </w:p>
    <w:p w:rsidR="007F612C" w:rsidRDefault="00BD1648" w:rsidP="00BA123B">
      <w:pPr>
        <w:pStyle w:val="a6"/>
        <w:spacing w:line="276" w:lineRule="auto"/>
        <w:ind w:left="-52"/>
        <w:rPr>
          <w:sz w:val="20"/>
          <w:rtl/>
        </w:rPr>
      </w:pPr>
      <w:r w:rsidRPr="00BE6B86">
        <w:rPr>
          <w:rFonts w:hint="cs"/>
          <w:color w:val="1F497D" w:themeColor="text2"/>
          <w:sz w:val="28"/>
          <w:szCs w:val="28"/>
          <w:rtl/>
        </w:rPr>
        <w:tab/>
      </w:r>
    </w:p>
    <w:p w:rsidR="007F612C" w:rsidRDefault="00605852" w:rsidP="00BA123B">
      <w:pPr>
        <w:pStyle w:val="a6"/>
        <w:spacing w:line="276" w:lineRule="auto"/>
        <w:ind w:left="-52"/>
        <w:rPr>
          <w:sz w:val="20"/>
          <w:rtl/>
        </w:rPr>
      </w:pPr>
      <w:r>
        <w:rPr>
          <w:rFonts w:hint="cs"/>
          <w:sz w:val="20"/>
          <w:rtl/>
        </w:rPr>
        <w:t>משרד התקשורת בדק ומצא ש</w:t>
      </w:r>
      <w:r w:rsidR="00EF52FC">
        <w:rPr>
          <w:rFonts w:hint="cs"/>
          <w:sz w:val="20"/>
          <w:rtl/>
        </w:rPr>
        <w:t>שיעור המנויים שמקבלים</w:t>
      </w:r>
      <w:r w:rsidR="00F67FFC" w:rsidRPr="00F67FFC">
        <w:rPr>
          <w:rFonts w:hint="cs"/>
          <w:sz w:val="20"/>
          <w:rtl/>
        </w:rPr>
        <w:t xml:space="preserve"> לבקשתם, שירותי סינון אתרים ותכנים פוגעניים באינטרנט בחינם, ה</w:t>
      </w:r>
      <w:r w:rsidR="00A0412B">
        <w:rPr>
          <w:rFonts w:hint="cs"/>
          <w:sz w:val="20"/>
          <w:rtl/>
        </w:rPr>
        <w:t>נו</w:t>
      </w:r>
      <w:r w:rsidR="00F67FFC" w:rsidRPr="00F67FFC">
        <w:rPr>
          <w:rFonts w:hint="cs"/>
          <w:sz w:val="20"/>
          <w:rtl/>
        </w:rPr>
        <w:t xml:space="preserve"> זעום</w:t>
      </w:r>
      <w:r w:rsidR="00EF52FC">
        <w:rPr>
          <w:rFonts w:hint="cs"/>
          <w:sz w:val="20"/>
          <w:rtl/>
        </w:rPr>
        <w:t xml:space="preserve">. </w:t>
      </w:r>
      <w:r w:rsidR="00A0412B">
        <w:rPr>
          <w:rFonts w:hint="cs"/>
          <w:sz w:val="20"/>
          <w:rtl/>
        </w:rPr>
        <w:t>ה</w:t>
      </w:r>
      <w:r w:rsidR="00EF52FC">
        <w:rPr>
          <w:rFonts w:hint="cs"/>
          <w:sz w:val="20"/>
          <w:rtl/>
        </w:rPr>
        <w:t>משרד סב</w:t>
      </w:r>
      <w:r w:rsidR="00A0412B">
        <w:rPr>
          <w:rFonts w:hint="cs"/>
          <w:sz w:val="20"/>
          <w:rtl/>
        </w:rPr>
        <w:t>ו</w:t>
      </w:r>
      <w:r w:rsidR="00EF52FC">
        <w:rPr>
          <w:rFonts w:hint="cs"/>
          <w:sz w:val="20"/>
          <w:rtl/>
        </w:rPr>
        <w:t>ר כי הדבר נובע מחוסר מודעות בציבור הן לסכנות הקיימות ברשת והן לאמצעים שיכולים לסייע להתג</w:t>
      </w:r>
      <w:r w:rsidR="00D044A6">
        <w:rPr>
          <w:rFonts w:hint="cs"/>
          <w:sz w:val="20"/>
          <w:rtl/>
        </w:rPr>
        <w:t>ונן מפניהם</w:t>
      </w:r>
      <w:r w:rsidR="00BA123B">
        <w:rPr>
          <w:rFonts w:hint="cs"/>
          <w:sz w:val="20"/>
          <w:rtl/>
        </w:rPr>
        <w:t xml:space="preserve"> וזאת על אף קמפיין נרחב לעידוד המודעות לסכנות ברשת שעלה לפני מספר חודשים. בנוסף התברר כי</w:t>
      </w:r>
      <w:r w:rsidR="000C368A">
        <w:rPr>
          <w:rFonts w:hint="cs"/>
          <w:sz w:val="20"/>
          <w:rtl/>
        </w:rPr>
        <w:t xml:space="preserve"> החברות </w:t>
      </w:r>
      <w:r w:rsidR="00BA123B">
        <w:rPr>
          <w:rFonts w:hint="cs"/>
          <w:sz w:val="20"/>
          <w:rtl/>
        </w:rPr>
        <w:t>שמחויבות לספק את השירותים</w:t>
      </w:r>
      <w:r w:rsidR="000C368A">
        <w:rPr>
          <w:rFonts w:hint="cs"/>
          <w:sz w:val="20"/>
          <w:rtl/>
        </w:rPr>
        <w:t xml:space="preserve"> </w:t>
      </w:r>
      <w:r w:rsidR="000C368A" w:rsidRPr="00BA123B">
        <w:rPr>
          <w:rFonts w:hint="cs"/>
          <w:sz w:val="20"/>
          <w:rtl/>
        </w:rPr>
        <w:t xml:space="preserve">- </w:t>
      </w:r>
      <w:r w:rsidR="00D044A6" w:rsidRPr="00BA123B">
        <w:rPr>
          <w:rFonts w:hint="cs"/>
          <w:sz w:val="20"/>
          <w:rtl/>
        </w:rPr>
        <w:t>ללא תשלום</w:t>
      </w:r>
      <w:r w:rsidR="00BA123B" w:rsidRPr="00BA123B">
        <w:rPr>
          <w:rFonts w:hint="cs"/>
          <w:sz w:val="20"/>
          <w:rtl/>
        </w:rPr>
        <w:t xml:space="preserve"> </w:t>
      </w:r>
      <w:r w:rsidR="00BA123B" w:rsidRPr="00BA123B">
        <w:rPr>
          <w:sz w:val="20"/>
          <w:rtl/>
        </w:rPr>
        <w:t>–</w:t>
      </w:r>
      <w:r w:rsidR="00BA123B" w:rsidRPr="00BA123B">
        <w:rPr>
          <w:rFonts w:hint="cs"/>
          <w:sz w:val="20"/>
          <w:rtl/>
        </w:rPr>
        <w:t xml:space="preserve"> נמנעות מלהציע זאת לציבור הרחב באופן הנדרש</w:t>
      </w:r>
      <w:r w:rsidR="00D044A6" w:rsidRPr="00BA123B">
        <w:rPr>
          <w:rFonts w:hint="cs"/>
          <w:sz w:val="20"/>
          <w:rtl/>
        </w:rPr>
        <w:t>.</w:t>
      </w:r>
    </w:p>
    <w:p w:rsidR="00F67FFC" w:rsidRPr="00130D09" w:rsidRDefault="00BA123B" w:rsidP="00BA123B">
      <w:pPr>
        <w:pStyle w:val="a6"/>
        <w:spacing w:line="276" w:lineRule="auto"/>
        <w:ind w:left="-52"/>
        <w:rPr>
          <w:b/>
          <w:bCs/>
          <w:sz w:val="20"/>
        </w:rPr>
      </w:pPr>
      <w:r w:rsidRPr="00130D09">
        <w:rPr>
          <w:rFonts w:hint="cs"/>
          <w:b/>
          <w:bCs/>
          <w:sz w:val="20"/>
          <w:rtl/>
        </w:rPr>
        <w:t>לכן</w:t>
      </w:r>
      <w:r w:rsidR="00F67FFC" w:rsidRPr="00130D09">
        <w:rPr>
          <w:rFonts w:hint="cs"/>
          <w:b/>
          <w:bCs/>
          <w:sz w:val="20"/>
          <w:rtl/>
        </w:rPr>
        <w:t xml:space="preserve">, </w:t>
      </w:r>
      <w:r w:rsidRPr="00130D09">
        <w:rPr>
          <w:rFonts w:hint="cs"/>
          <w:b/>
          <w:bCs/>
          <w:rtl/>
          <w:lang w:eastAsia="he-IL"/>
        </w:rPr>
        <w:t xml:space="preserve">שוקל </w:t>
      </w:r>
      <w:r w:rsidR="00F67FFC" w:rsidRPr="00130D09">
        <w:rPr>
          <w:rFonts w:hint="cs"/>
          <w:b/>
          <w:bCs/>
          <w:rtl/>
          <w:lang w:eastAsia="he-IL"/>
        </w:rPr>
        <w:t>משרד</w:t>
      </w:r>
      <w:r w:rsidRPr="00130D09">
        <w:rPr>
          <w:rFonts w:hint="cs"/>
          <w:b/>
          <w:bCs/>
          <w:rtl/>
          <w:lang w:eastAsia="he-IL"/>
        </w:rPr>
        <w:t xml:space="preserve"> התקשורת</w:t>
      </w:r>
      <w:r w:rsidR="00F67FFC" w:rsidRPr="00130D09">
        <w:rPr>
          <w:rFonts w:hint="cs"/>
          <w:b/>
          <w:bCs/>
          <w:rtl/>
          <w:lang w:eastAsia="he-IL"/>
        </w:rPr>
        <w:t xml:space="preserve"> לבצע </w:t>
      </w:r>
      <w:r w:rsidRPr="00130D09">
        <w:rPr>
          <w:rFonts w:hint="cs"/>
          <w:b/>
          <w:bCs/>
          <w:rtl/>
          <w:lang w:eastAsia="he-IL"/>
        </w:rPr>
        <w:t xml:space="preserve">את התיקונים הבאים </w:t>
      </w:r>
      <w:r w:rsidR="006262A7" w:rsidRPr="00130D09">
        <w:rPr>
          <w:rFonts w:hint="cs"/>
          <w:b/>
          <w:bCs/>
          <w:rtl/>
          <w:lang w:eastAsia="he-IL"/>
        </w:rPr>
        <w:t>בר</w:t>
      </w:r>
      <w:r w:rsidR="00F67FFC" w:rsidRPr="00130D09">
        <w:rPr>
          <w:rFonts w:hint="cs"/>
          <w:b/>
          <w:bCs/>
          <w:rtl/>
          <w:lang w:eastAsia="he-IL"/>
        </w:rPr>
        <w:t xml:space="preserve">ישיונות </w:t>
      </w:r>
      <w:r w:rsidR="006262A7" w:rsidRPr="00130D09">
        <w:rPr>
          <w:b/>
          <w:bCs/>
          <w:rtl/>
          <w:lang w:eastAsia="he-IL"/>
        </w:rPr>
        <w:t>חברות הסלולר, חברות ה</w:t>
      </w:r>
      <w:r w:rsidR="003A2644" w:rsidRPr="00130D09">
        <w:rPr>
          <w:rFonts w:hint="cs"/>
          <w:b/>
          <w:bCs/>
          <w:rtl/>
          <w:lang w:eastAsia="he-IL"/>
        </w:rPr>
        <w:t>סלול</w:t>
      </w:r>
      <w:r w:rsidR="005E38D7" w:rsidRPr="00130D09">
        <w:rPr>
          <w:rFonts w:hint="cs"/>
          <w:b/>
          <w:bCs/>
          <w:rtl/>
          <w:lang w:eastAsia="he-IL"/>
        </w:rPr>
        <w:t>ר ה</w:t>
      </w:r>
      <w:r w:rsidRPr="00130D09">
        <w:rPr>
          <w:b/>
          <w:bCs/>
          <w:rtl/>
          <w:lang w:eastAsia="he-IL"/>
        </w:rPr>
        <w:t xml:space="preserve">ווירטואליות </w:t>
      </w:r>
      <w:r w:rsidR="006262A7" w:rsidRPr="00130D09">
        <w:rPr>
          <w:b/>
          <w:bCs/>
          <w:rtl/>
          <w:lang w:eastAsia="he-IL"/>
        </w:rPr>
        <w:t>וספקיות  גישה לאינטרנט</w:t>
      </w:r>
      <w:r w:rsidRPr="00130D09">
        <w:rPr>
          <w:rFonts w:hint="cs"/>
          <w:b/>
          <w:bCs/>
          <w:sz w:val="20"/>
          <w:rtl/>
        </w:rPr>
        <w:t>:</w:t>
      </w:r>
    </w:p>
    <w:p w:rsidR="00F67FFC" w:rsidRPr="00F67FFC" w:rsidRDefault="00F67FFC" w:rsidP="00F67FFC">
      <w:pPr>
        <w:ind w:left="720"/>
        <w:contextualSpacing/>
        <w:rPr>
          <w:rFonts w:cs="David"/>
          <w:rtl/>
          <w:lang w:eastAsia="he-IL"/>
        </w:rPr>
      </w:pPr>
    </w:p>
    <w:p w:rsidR="007F612C" w:rsidRDefault="007F612C" w:rsidP="00960758">
      <w:pPr>
        <w:spacing w:line="300" w:lineRule="exact"/>
        <w:jc w:val="both"/>
        <w:rPr>
          <w:rFonts w:cs="David"/>
          <w:u w:val="single"/>
          <w:rtl/>
          <w:lang w:eastAsia="he-IL"/>
        </w:rPr>
      </w:pPr>
    </w:p>
    <w:p w:rsidR="00F67FFC" w:rsidRDefault="00F67FFC" w:rsidP="00960758">
      <w:pPr>
        <w:spacing w:line="300" w:lineRule="exact"/>
        <w:jc w:val="both"/>
        <w:rPr>
          <w:rFonts w:cs="David"/>
          <w:rtl/>
          <w:lang w:eastAsia="he-IL"/>
        </w:rPr>
      </w:pPr>
      <w:r w:rsidRPr="00F67FFC">
        <w:rPr>
          <w:rFonts w:cs="David" w:hint="cs"/>
          <w:u w:val="single"/>
          <w:rtl/>
          <w:lang w:eastAsia="he-IL"/>
        </w:rPr>
        <w:t>היקף השירות ואופן אספקתו</w:t>
      </w:r>
      <w:r w:rsidR="00F33FB1" w:rsidRPr="00577BAA">
        <w:rPr>
          <w:rFonts w:cs="David" w:hint="cs"/>
          <w:u w:val="single"/>
          <w:rtl/>
          <w:lang w:eastAsia="he-IL"/>
        </w:rPr>
        <w:t xml:space="preserve"> </w:t>
      </w:r>
      <w:r w:rsidR="00F33FB1" w:rsidRPr="00735F63">
        <w:rPr>
          <w:rFonts w:cs="David" w:hint="cs"/>
          <w:rtl/>
          <w:lang w:eastAsia="he-IL"/>
        </w:rPr>
        <w:t xml:space="preserve">- </w:t>
      </w:r>
      <w:r w:rsidR="00F33FB1" w:rsidRPr="00F67FFC">
        <w:rPr>
          <w:rFonts w:cs="David" w:hint="cs"/>
          <w:rtl/>
          <w:lang w:eastAsia="he-IL"/>
        </w:rPr>
        <w:t xml:space="preserve">השירות לסינון של אתרים פוגעניים ותכנים פוגעניים באינטרנט, </w:t>
      </w:r>
      <w:r w:rsidR="006262A7">
        <w:rPr>
          <w:rFonts w:cs="David" w:hint="cs"/>
          <w:rtl/>
          <w:lang w:eastAsia="he-IL"/>
        </w:rPr>
        <w:t xml:space="preserve">ללא תשלום </w:t>
      </w:r>
      <w:r w:rsidR="006262A7">
        <w:rPr>
          <w:rFonts w:cs="David" w:hint="cs"/>
          <w:rtl/>
        </w:rPr>
        <w:t>יוכל לכלול ג</w:t>
      </w:r>
      <w:r w:rsidR="006262A7">
        <w:rPr>
          <w:rFonts w:cs="David" w:hint="cs"/>
          <w:rtl/>
          <w:lang w:eastAsia="he-IL"/>
        </w:rPr>
        <w:t>ם</w:t>
      </w:r>
      <w:r w:rsidRPr="00F67FFC">
        <w:rPr>
          <w:rFonts w:cs="David" w:hint="cs"/>
          <w:rtl/>
          <w:lang w:eastAsia="he-IL"/>
        </w:rPr>
        <w:t>:</w:t>
      </w:r>
      <w:r w:rsidR="00AA5134" w:rsidRPr="00577BAA">
        <w:rPr>
          <w:rFonts w:cs="David" w:hint="cs"/>
          <w:rtl/>
          <w:lang w:eastAsia="he-IL"/>
        </w:rPr>
        <w:t xml:space="preserve"> </w:t>
      </w:r>
      <w:r w:rsidR="00960758">
        <w:rPr>
          <w:rFonts w:cs="David" w:hint="cs"/>
          <w:b/>
          <w:bCs/>
          <w:sz w:val="20"/>
          <w:rtl/>
        </w:rPr>
        <w:t>סינון</w:t>
      </w:r>
      <w:r w:rsidRPr="00BA123B">
        <w:rPr>
          <w:rFonts w:cs="David" w:hint="cs"/>
          <w:b/>
          <w:bCs/>
          <w:sz w:val="20"/>
          <w:rtl/>
        </w:rPr>
        <w:t xml:space="preserve"> על פי שעות גלישה שתוגדר ע"י המנוי עם אפשרות לגמישות ולשינויים</w:t>
      </w:r>
      <w:r w:rsidRPr="00F67FFC">
        <w:rPr>
          <w:rFonts w:cs="David" w:hint="cs"/>
          <w:sz w:val="20"/>
          <w:rtl/>
        </w:rPr>
        <w:t>;</w:t>
      </w:r>
      <w:r w:rsidR="00AA5134" w:rsidRPr="00577BAA">
        <w:rPr>
          <w:rFonts w:cs="David" w:hint="cs"/>
          <w:rtl/>
        </w:rPr>
        <w:t xml:space="preserve"> </w:t>
      </w:r>
      <w:r w:rsidRPr="00BA123B">
        <w:rPr>
          <w:rFonts w:cs="David" w:hint="cs"/>
          <w:b/>
          <w:bCs/>
          <w:rtl/>
        </w:rPr>
        <w:t>הפקת דו</w:t>
      </w:r>
      <w:r w:rsidR="006262A7" w:rsidRPr="00BA123B">
        <w:rPr>
          <w:rFonts w:cs="David" w:hint="cs"/>
          <w:b/>
          <w:bCs/>
          <w:rtl/>
        </w:rPr>
        <w:t>"</w:t>
      </w:r>
      <w:r w:rsidRPr="00BA123B">
        <w:rPr>
          <w:rFonts w:cs="David" w:hint="cs"/>
          <w:b/>
          <w:bCs/>
          <w:rtl/>
        </w:rPr>
        <w:t>חות אודות שעות גלישה והאתרים בהם בוצעה גלישה</w:t>
      </w:r>
      <w:r w:rsidR="006262A7">
        <w:rPr>
          <w:rFonts w:cs="David" w:hint="cs"/>
          <w:rtl/>
        </w:rPr>
        <w:t xml:space="preserve"> </w:t>
      </w:r>
      <w:r w:rsidR="006262A7">
        <w:rPr>
          <w:rFonts w:cs="David"/>
          <w:rtl/>
        </w:rPr>
        <w:t>–</w:t>
      </w:r>
      <w:r w:rsidR="006262A7">
        <w:rPr>
          <w:rFonts w:cs="David" w:hint="cs"/>
          <w:rtl/>
        </w:rPr>
        <w:t xml:space="preserve"> וזאת לפי בחירת המנוי</w:t>
      </w:r>
      <w:r w:rsidRPr="00F67FFC">
        <w:rPr>
          <w:rFonts w:cs="David" w:hint="cs"/>
          <w:rtl/>
          <w:lang w:eastAsia="he-IL"/>
        </w:rPr>
        <w:t xml:space="preserve">.  </w:t>
      </w:r>
    </w:p>
    <w:p w:rsidR="00F67FFC" w:rsidRPr="00F67FFC" w:rsidRDefault="008B030A" w:rsidP="00F67FFC">
      <w:pPr>
        <w:spacing w:line="300" w:lineRule="exact"/>
        <w:ind w:left="1020"/>
        <w:jc w:val="both"/>
        <w:rPr>
          <w:rFonts w:cs="David"/>
          <w:lang w:eastAsia="he-IL"/>
        </w:rPr>
      </w:pPr>
      <w:r>
        <w:rPr>
          <w:rFonts w:cs="David" w:hint="cs"/>
          <w:rtl/>
          <w:lang w:eastAsia="he-IL"/>
        </w:rPr>
        <w:t xml:space="preserve"> </w:t>
      </w:r>
    </w:p>
    <w:p w:rsidR="00F67FFC" w:rsidRDefault="006262A7" w:rsidP="006262A7">
      <w:pPr>
        <w:tabs>
          <w:tab w:val="num" w:pos="1814"/>
        </w:tabs>
        <w:spacing w:line="300" w:lineRule="exact"/>
        <w:jc w:val="both"/>
        <w:rPr>
          <w:rFonts w:cs="David"/>
          <w:rtl/>
          <w:lang w:eastAsia="he-IL"/>
        </w:rPr>
      </w:pPr>
      <w:r w:rsidRPr="00AE28D3">
        <w:rPr>
          <w:rFonts w:cs="David" w:hint="cs"/>
          <w:b/>
          <w:bCs/>
          <w:rtl/>
        </w:rPr>
        <w:t xml:space="preserve">המנויים יוכלו </w:t>
      </w:r>
      <w:r w:rsidR="00F67FFC" w:rsidRPr="00AE28D3">
        <w:rPr>
          <w:rFonts w:cs="David" w:hint="cs"/>
          <w:b/>
          <w:bCs/>
          <w:rtl/>
        </w:rPr>
        <w:t xml:space="preserve">לקבל את השירות באחת משתי </w:t>
      </w:r>
      <w:r w:rsidR="007238C6" w:rsidRPr="00AE28D3">
        <w:rPr>
          <w:rFonts w:cs="David" w:hint="cs"/>
          <w:b/>
          <w:bCs/>
          <w:rtl/>
        </w:rPr>
        <w:t>דרכים</w:t>
      </w:r>
      <w:r w:rsidR="00F67FFC" w:rsidRPr="00CB5E8A">
        <w:rPr>
          <w:rFonts w:cs="David" w:hint="cs"/>
          <w:rtl/>
        </w:rPr>
        <w:t>:</w:t>
      </w:r>
      <w:r w:rsidR="007238C6" w:rsidRPr="00CB5E8A">
        <w:rPr>
          <w:rFonts w:cs="David" w:hint="cs"/>
          <w:rtl/>
        </w:rPr>
        <w:t xml:space="preserve"> </w:t>
      </w:r>
      <w:r w:rsidR="00F67FFC" w:rsidRPr="00CB5E8A">
        <w:rPr>
          <w:rFonts w:cs="David" w:hint="cs"/>
          <w:rtl/>
        </w:rPr>
        <w:t>קבלת השירות באמצעות התקנה</w:t>
      </w:r>
      <w:r w:rsidR="00F67FFC" w:rsidRPr="00F67FFC">
        <w:rPr>
          <w:rFonts w:cs="David" w:hint="cs"/>
          <w:rtl/>
        </w:rPr>
        <w:t xml:space="preserve"> על גבי ציוד הקצה או המחשב של המנוי</w:t>
      </w:r>
      <w:r w:rsidR="007238C6">
        <w:rPr>
          <w:rFonts w:cs="David" w:hint="cs"/>
          <w:rtl/>
          <w:lang w:eastAsia="he-IL"/>
        </w:rPr>
        <w:t xml:space="preserve"> או </w:t>
      </w:r>
      <w:r w:rsidR="00F67FFC" w:rsidRPr="00F67FFC">
        <w:rPr>
          <w:rFonts w:cs="David" w:hint="cs"/>
          <w:rtl/>
          <w:lang w:eastAsia="he-IL"/>
        </w:rPr>
        <w:t xml:space="preserve">קבלת השירות באמצעות הרשת/המערכת </w:t>
      </w:r>
      <w:r w:rsidR="00F67FFC" w:rsidRPr="00F67FFC">
        <w:rPr>
          <w:rFonts w:cs="David" w:hint="cs"/>
          <w:rtl/>
        </w:rPr>
        <w:t xml:space="preserve">של </w:t>
      </w:r>
      <w:r w:rsidR="008B030A">
        <w:rPr>
          <w:rFonts w:cs="David" w:hint="cs"/>
          <w:rtl/>
        </w:rPr>
        <w:t xml:space="preserve">החברה </w:t>
      </w:r>
      <w:r w:rsidR="00F67FFC" w:rsidRPr="00F67FFC">
        <w:rPr>
          <w:rFonts w:cs="David" w:hint="cs"/>
          <w:rtl/>
        </w:rPr>
        <w:t xml:space="preserve"> (ללא צורך בהתקנה כלשהי על גבי ציוד הקצה או המחשב של המנוי). </w:t>
      </w:r>
    </w:p>
    <w:p w:rsidR="00AE28D3" w:rsidRDefault="00AE28D3" w:rsidP="00B73D1B">
      <w:pPr>
        <w:tabs>
          <w:tab w:val="num" w:pos="1814"/>
        </w:tabs>
        <w:spacing w:line="300" w:lineRule="exact"/>
        <w:jc w:val="both"/>
        <w:rPr>
          <w:rFonts w:cs="David"/>
          <w:rtl/>
          <w:lang w:eastAsia="he-IL"/>
        </w:rPr>
      </w:pPr>
    </w:p>
    <w:p w:rsidR="00AE28D3" w:rsidRDefault="00B73D1B" w:rsidP="007F612C">
      <w:pPr>
        <w:tabs>
          <w:tab w:val="num" w:pos="1814"/>
        </w:tabs>
        <w:spacing w:line="300" w:lineRule="exact"/>
        <w:jc w:val="both"/>
        <w:rPr>
          <w:rFonts w:cs="David"/>
          <w:rtl/>
          <w:lang w:eastAsia="he-IL"/>
        </w:rPr>
      </w:pPr>
      <w:r w:rsidRPr="00AE28D3">
        <w:rPr>
          <w:rFonts w:cs="David" w:hint="cs"/>
          <w:b/>
          <w:bCs/>
          <w:rtl/>
          <w:lang w:eastAsia="he-IL"/>
        </w:rPr>
        <w:t xml:space="preserve">לשם כך, </w:t>
      </w:r>
      <w:r w:rsidRPr="007E29CD">
        <w:rPr>
          <w:rFonts w:cs="David"/>
          <w:b/>
          <w:bCs/>
          <w:u w:val="single"/>
          <w:rtl/>
          <w:lang w:eastAsia="he-IL"/>
        </w:rPr>
        <w:t>החברות הסלולריות</w:t>
      </w:r>
      <w:r w:rsidRPr="00AE28D3">
        <w:rPr>
          <w:rFonts w:cs="David"/>
          <w:b/>
          <w:bCs/>
          <w:rtl/>
          <w:lang w:eastAsia="he-IL"/>
        </w:rPr>
        <w:t xml:space="preserve"> ישלחו למנוי מסרון במועד ההתקשרות ובמועד חידושה וכן אחת לשנה במהלך תקופת ההסכם הכולל שני קישורים. המנוי יוכל לבחור איזה מבין שני הקישורים להפעיל כדי לקבל את השירות: </w:t>
      </w:r>
    </w:p>
    <w:p w:rsidR="00B73D1B" w:rsidRPr="00B73D1B" w:rsidRDefault="00B73D1B" w:rsidP="00B73D1B">
      <w:pPr>
        <w:tabs>
          <w:tab w:val="num" w:pos="1814"/>
        </w:tabs>
        <w:spacing w:line="300" w:lineRule="exact"/>
        <w:jc w:val="both"/>
        <w:rPr>
          <w:rFonts w:cs="David"/>
          <w:rtl/>
          <w:lang w:eastAsia="he-IL"/>
        </w:rPr>
      </w:pPr>
      <w:r>
        <w:rPr>
          <w:rFonts w:cs="David"/>
          <w:rtl/>
          <w:lang w:eastAsia="he-IL"/>
        </w:rPr>
        <w:t>•</w:t>
      </w:r>
      <w:r w:rsidRPr="00B73D1B">
        <w:rPr>
          <w:rFonts w:cs="David"/>
          <w:rtl/>
          <w:lang w:eastAsia="he-IL"/>
        </w:rPr>
        <w:t>קישור שבאמצעותו יוכל הלקוח להירשם לקבלת שירות הסינון באמצעות הרשת של החברה, ללא צורך בהתק</w:t>
      </w:r>
      <w:r w:rsidR="00605852">
        <w:rPr>
          <w:rFonts w:cs="David"/>
          <w:rtl/>
          <w:lang w:eastAsia="he-IL"/>
        </w:rPr>
        <w:t>נת תוכנה כלשהי על גבי ציוד הקצה</w:t>
      </w:r>
      <w:r w:rsidR="00605852">
        <w:rPr>
          <w:rFonts w:cs="David" w:hint="cs"/>
          <w:rtl/>
          <w:lang w:eastAsia="he-IL"/>
        </w:rPr>
        <w:t>.</w:t>
      </w:r>
    </w:p>
    <w:p w:rsidR="00B73D1B" w:rsidRPr="00B73D1B" w:rsidRDefault="00B73D1B" w:rsidP="00B73D1B">
      <w:pPr>
        <w:tabs>
          <w:tab w:val="num" w:pos="1814"/>
        </w:tabs>
        <w:spacing w:line="300" w:lineRule="exact"/>
        <w:jc w:val="both"/>
        <w:rPr>
          <w:rFonts w:cs="David"/>
          <w:rtl/>
          <w:lang w:eastAsia="he-IL"/>
        </w:rPr>
      </w:pPr>
      <w:r>
        <w:rPr>
          <w:rFonts w:cs="David"/>
          <w:rtl/>
          <w:lang w:eastAsia="he-IL"/>
        </w:rPr>
        <w:t>•</w:t>
      </w:r>
      <w:r w:rsidRPr="00B73D1B">
        <w:rPr>
          <w:rFonts w:cs="David"/>
          <w:rtl/>
          <w:lang w:eastAsia="he-IL"/>
        </w:rPr>
        <w:t>קישור שבאמצעותו יוכל המנוי להתקין את שירות הסינון על גבי ציוד הקצה שלו. ככל שהמנוי בחר בחלופה זו, תספק לו החברה תמיכה טכנית לצורך ביצוע ההתקנה, על פי בקשתו, ללא תשלום.</w:t>
      </w:r>
    </w:p>
    <w:p w:rsidR="00B73D1B" w:rsidRDefault="00B73D1B" w:rsidP="00B73D1B">
      <w:pPr>
        <w:tabs>
          <w:tab w:val="num" w:pos="1814"/>
        </w:tabs>
        <w:spacing w:line="300" w:lineRule="exact"/>
        <w:jc w:val="both"/>
        <w:rPr>
          <w:rFonts w:cs="David"/>
          <w:rtl/>
          <w:lang w:eastAsia="he-IL"/>
        </w:rPr>
      </w:pPr>
    </w:p>
    <w:p w:rsidR="00B73D1B" w:rsidRPr="00AE28D3" w:rsidRDefault="00B73D1B" w:rsidP="00B73D1B">
      <w:pPr>
        <w:tabs>
          <w:tab w:val="num" w:pos="1814"/>
        </w:tabs>
        <w:spacing w:line="300" w:lineRule="exact"/>
        <w:jc w:val="both"/>
        <w:rPr>
          <w:rFonts w:cs="David"/>
          <w:b/>
          <w:bCs/>
          <w:rtl/>
          <w:lang w:eastAsia="he-IL"/>
        </w:rPr>
      </w:pPr>
      <w:r w:rsidRPr="007E29CD">
        <w:rPr>
          <w:rFonts w:cs="David"/>
          <w:b/>
          <w:bCs/>
          <w:u w:val="single"/>
          <w:rtl/>
          <w:lang w:eastAsia="he-IL"/>
        </w:rPr>
        <w:t>ספקיות האינטרנט</w:t>
      </w:r>
      <w:r w:rsidRPr="00AE28D3">
        <w:rPr>
          <w:rFonts w:cs="David"/>
          <w:b/>
          <w:bCs/>
          <w:rtl/>
          <w:lang w:eastAsia="he-IL"/>
        </w:rPr>
        <w:t xml:space="preserve"> ישלחו הודעת דואר אלקטרוני למנוי במועד ההתקשרות בהסכם, וכן אחת לשנה במהלך תקופת ההסכם, ובמועד חידושה,  ובו קישור לקבלת שירותי גישה לאינטרנט, המציעה לו את השירות בשתי הדרכים הבאות: </w:t>
      </w:r>
    </w:p>
    <w:p w:rsidR="00B73D1B" w:rsidRPr="00B73D1B" w:rsidRDefault="00B73D1B" w:rsidP="00AE28D3">
      <w:pPr>
        <w:tabs>
          <w:tab w:val="num" w:pos="1814"/>
        </w:tabs>
        <w:spacing w:line="300" w:lineRule="exact"/>
        <w:jc w:val="both"/>
        <w:rPr>
          <w:rFonts w:cs="David"/>
          <w:rtl/>
          <w:lang w:eastAsia="he-IL"/>
        </w:rPr>
      </w:pPr>
      <w:r w:rsidRPr="00B73D1B">
        <w:rPr>
          <w:rFonts w:cs="David"/>
          <w:rtl/>
          <w:lang w:eastAsia="he-IL"/>
        </w:rPr>
        <w:t>•</w:t>
      </w:r>
      <w:r w:rsidR="00AE28D3">
        <w:rPr>
          <w:rFonts w:cs="David" w:hint="cs"/>
          <w:rtl/>
          <w:lang w:eastAsia="he-IL"/>
        </w:rPr>
        <w:t xml:space="preserve"> </w:t>
      </w:r>
      <w:r w:rsidRPr="00B73D1B">
        <w:rPr>
          <w:rFonts w:cs="David"/>
          <w:rtl/>
          <w:lang w:eastAsia="he-IL"/>
        </w:rPr>
        <w:t>קבלת שירותים ללא צורך בהתקנת תוכנה כלשהי על גבי המחשב, תוך ציון מספר הטלפון של מוקד שירות הלקוחות שבו ניתן להזמין את השירות.</w:t>
      </w:r>
    </w:p>
    <w:p w:rsidR="00B73D1B" w:rsidRPr="00B73D1B" w:rsidRDefault="00B73D1B" w:rsidP="00AE28D3">
      <w:pPr>
        <w:tabs>
          <w:tab w:val="num" w:pos="1814"/>
        </w:tabs>
        <w:spacing w:line="300" w:lineRule="exact"/>
        <w:jc w:val="both"/>
        <w:rPr>
          <w:rFonts w:cs="David"/>
          <w:rtl/>
          <w:lang w:eastAsia="he-IL"/>
        </w:rPr>
      </w:pPr>
      <w:r w:rsidRPr="00B73D1B">
        <w:rPr>
          <w:rFonts w:cs="David"/>
          <w:rtl/>
          <w:lang w:eastAsia="he-IL"/>
        </w:rPr>
        <w:t>•</w:t>
      </w:r>
      <w:r w:rsidR="00AE28D3">
        <w:rPr>
          <w:rFonts w:cs="David" w:hint="cs"/>
          <w:rtl/>
          <w:lang w:eastAsia="he-IL"/>
        </w:rPr>
        <w:t xml:space="preserve"> </w:t>
      </w:r>
      <w:r w:rsidRPr="00B73D1B">
        <w:rPr>
          <w:rFonts w:cs="David"/>
          <w:rtl/>
          <w:lang w:eastAsia="he-IL"/>
        </w:rPr>
        <w:t>הרשמה לתוכנת סינון שתותקן על גבי המחשב  שבידי המנוי. ככל שהמנוי בחר בחלופה זו, יספקו לו החברות תמיכה טכנית לצורך ביצוע ההתקנה, על פי בקשתו, ללא תשלום.</w:t>
      </w:r>
    </w:p>
    <w:p w:rsidR="00B73D1B" w:rsidRPr="00F67FFC" w:rsidRDefault="00B73D1B" w:rsidP="006262A7">
      <w:pPr>
        <w:tabs>
          <w:tab w:val="num" w:pos="1814"/>
        </w:tabs>
        <w:spacing w:line="300" w:lineRule="exact"/>
        <w:jc w:val="both"/>
        <w:rPr>
          <w:rFonts w:cs="David"/>
          <w:lang w:eastAsia="he-IL"/>
        </w:rPr>
      </w:pPr>
    </w:p>
    <w:p w:rsidR="00F67FFC" w:rsidRPr="00F67FFC" w:rsidRDefault="00F67FFC" w:rsidP="00960758">
      <w:pPr>
        <w:spacing w:line="300" w:lineRule="exact"/>
        <w:jc w:val="both"/>
        <w:rPr>
          <w:rFonts w:cs="David"/>
          <w:rtl/>
          <w:lang w:eastAsia="he-IL"/>
        </w:rPr>
      </w:pPr>
      <w:r w:rsidRPr="00F67FFC">
        <w:rPr>
          <w:rFonts w:cs="David" w:hint="cs"/>
          <w:rtl/>
          <w:lang w:eastAsia="he-IL"/>
        </w:rPr>
        <w:t>השירות יסופק לכל ציוד קצה</w:t>
      </w:r>
      <w:r w:rsidR="00DB7ED3">
        <w:rPr>
          <w:rFonts w:cs="David" w:hint="cs"/>
          <w:rtl/>
          <w:lang w:eastAsia="he-IL"/>
        </w:rPr>
        <w:t xml:space="preserve"> (לרבות </w:t>
      </w:r>
      <w:r w:rsidR="00960758">
        <w:rPr>
          <w:rFonts w:cs="David" w:hint="cs"/>
          <w:rtl/>
          <w:lang w:eastAsia="he-IL"/>
        </w:rPr>
        <w:t>מכשירי סלולר</w:t>
      </w:r>
      <w:r w:rsidR="00DB7ED3">
        <w:rPr>
          <w:rFonts w:cs="David" w:hint="cs"/>
          <w:rtl/>
          <w:lang w:eastAsia="he-IL"/>
        </w:rPr>
        <w:t xml:space="preserve"> </w:t>
      </w:r>
      <w:proofErr w:type="spellStart"/>
      <w:r w:rsidR="00DB7ED3">
        <w:rPr>
          <w:rFonts w:cs="David" w:hint="cs"/>
          <w:rtl/>
          <w:lang w:eastAsia="he-IL"/>
        </w:rPr>
        <w:t>וטאבלטים</w:t>
      </w:r>
      <w:proofErr w:type="spellEnd"/>
      <w:r w:rsidR="00DB7ED3">
        <w:rPr>
          <w:rFonts w:cs="David" w:hint="cs"/>
          <w:rtl/>
          <w:lang w:eastAsia="he-IL"/>
        </w:rPr>
        <w:t>)</w:t>
      </w:r>
      <w:r w:rsidRPr="00F67FFC">
        <w:rPr>
          <w:rFonts w:cs="David" w:hint="cs"/>
          <w:rtl/>
          <w:lang w:eastAsia="he-IL"/>
        </w:rPr>
        <w:t xml:space="preserve"> ולכל מחשב/שם משתמש, לרבות כאלה הפועלים במסגרת רשת מקומית/ביתית, קווית/אלחוטית, תוך מתן אפשרות למנוי לבחור לקבל את השירות </w:t>
      </w:r>
      <w:r w:rsidRPr="006262A7">
        <w:rPr>
          <w:rFonts w:cs="David" w:hint="cs"/>
          <w:b/>
          <w:bCs/>
          <w:rtl/>
          <w:lang w:eastAsia="he-IL"/>
        </w:rPr>
        <w:t>רק על חלק מציוד הקצה או המחשבים</w:t>
      </w:r>
      <w:r w:rsidR="00DB7ED3">
        <w:rPr>
          <w:rFonts w:cs="David" w:hint="cs"/>
          <w:b/>
          <w:bCs/>
          <w:rtl/>
          <w:lang w:eastAsia="he-IL"/>
        </w:rPr>
        <w:t xml:space="preserve"> (לא כל המחשבים או הטלפונים החכמים שבביתו או במשרד)</w:t>
      </w:r>
      <w:r w:rsidRPr="00F67FFC">
        <w:rPr>
          <w:rFonts w:cs="David" w:hint="cs"/>
          <w:rtl/>
          <w:lang w:eastAsia="he-IL"/>
        </w:rPr>
        <w:t xml:space="preserve">. </w:t>
      </w:r>
      <w:r w:rsidR="008B030A">
        <w:rPr>
          <w:rFonts w:cs="David" w:hint="cs"/>
          <w:rtl/>
          <w:lang w:eastAsia="he-IL"/>
        </w:rPr>
        <w:t xml:space="preserve"> </w:t>
      </w:r>
    </w:p>
    <w:p w:rsidR="00F67FFC" w:rsidRPr="00F67FFC" w:rsidRDefault="00DB7ED3" w:rsidP="00130D09">
      <w:pPr>
        <w:spacing w:line="300" w:lineRule="exact"/>
        <w:ind w:left="44"/>
        <w:jc w:val="both"/>
        <w:rPr>
          <w:rFonts w:cs="David"/>
          <w:lang w:eastAsia="he-IL"/>
        </w:rPr>
      </w:pPr>
      <w:r>
        <w:rPr>
          <w:rFonts w:cs="David" w:hint="cs"/>
          <w:rtl/>
          <w:lang w:eastAsia="he-IL"/>
        </w:rPr>
        <w:t xml:space="preserve">שירות למחשבים </w:t>
      </w:r>
      <w:proofErr w:type="spellStart"/>
      <w:r>
        <w:rPr>
          <w:rFonts w:cs="David" w:hint="cs"/>
          <w:rtl/>
          <w:lang w:eastAsia="he-IL"/>
        </w:rPr>
        <w:t>וטאבלטים</w:t>
      </w:r>
      <w:proofErr w:type="spellEnd"/>
      <w:r>
        <w:rPr>
          <w:rFonts w:cs="David" w:hint="cs"/>
          <w:rtl/>
          <w:lang w:eastAsia="he-IL"/>
        </w:rPr>
        <w:t xml:space="preserve"> </w:t>
      </w:r>
      <w:r w:rsidR="00F67FFC" w:rsidRPr="00F67FFC">
        <w:rPr>
          <w:rFonts w:cs="David" w:hint="cs"/>
          <w:rtl/>
          <w:lang w:eastAsia="he-IL"/>
        </w:rPr>
        <w:t xml:space="preserve">שהם </w:t>
      </w:r>
      <w:proofErr w:type="spellStart"/>
      <w:r w:rsidR="00F67FFC" w:rsidRPr="00F67FFC">
        <w:rPr>
          <w:rFonts w:cs="David" w:hint="cs"/>
          <w:rtl/>
          <w:lang w:eastAsia="he-IL"/>
        </w:rPr>
        <w:t>משולבי</w:t>
      </w:r>
      <w:proofErr w:type="spellEnd"/>
      <w:r w:rsidR="00F67FFC" w:rsidRPr="00F67FFC">
        <w:rPr>
          <w:rFonts w:cs="David" w:hint="cs"/>
          <w:rtl/>
          <w:lang w:eastAsia="he-IL"/>
        </w:rPr>
        <w:t xml:space="preserve"> כרטיס חכם (</w:t>
      </w:r>
      <w:r w:rsidR="00F67FFC" w:rsidRPr="00F67FFC">
        <w:rPr>
          <w:rFonts w:cs="David"/>
          <w:lang w:eastAsia="he-IL"/>
        </w:rPr>
        <w:t>SIM</w:t>
      </w:r>
      <w:r w:rsidR="00F67FFC" w:rsidRPr="00F67FFC">
        <w:rPr>
          <w:rFonts w:cs="David" w:hint="cs"/>
          <w:rtl/>
          <w:lang w:eastAsia="he-IL"/>
        </w:rPr>
        <w:t xml:space="preserve">) יסופק על ידי </w:t>
      </w:r>
      <w:r w:rsidR="00CB5E8A">
        <w:rPr>
          <w:rFonts w:cs="David" w:hint="cs"/>
          <w:rtl/>
          <w:lang w:eastAsia="he-IL"/>
        </w:rPr>
        <w:t>חברות ה</w:t>
      </w:r>
      <w:r w:rsidR="00CB5E8A">
        <w:rPr>
          <w:rFonts w:cs="David" w:hint="cs"/>
          <w:sz w:val="20"/>
          <w:rtl/>
        </w:rPr>
        <w:t>סלולר</w:t>
      </w:r>
      <w:r w:rsidR="00B6235E" w:rsidRPr="007E78ED">
        <w:rPr>
          <w:rFonts w:cs="David"/>
          <w:sz w:val="20"/>
          <w:rtl/>
        </w:rPr>
        <w:t xml:space="preserve">, </w:t>
      </w:r>
      <w:r w:rsidR="00CB5E8A">
        <w:rPr>
          <w:rFonts w:cs="David" w:hint="cs"/>
          <w:sz w:val="20"/>
          <w:rtl/>
        </w:rPr>
        <w:t>ומ</w:t>
      </w:r>
      <w:r w:rsidR="00B6235E">
        <w:rPr>
          <w:rFonts w:cs="David" w:hint="cs"/>
          <w:sz w:val="20"/>
          <w:rtl/>
        </w:rPr>
        <w:t>פעילים וירטואליים</w:t>
      </w:r>
      <w:r w:rsidR="00F67FFC" w:rsidRPr="00F67FFC">
        <w:rPr>
          <w:rFonts w:cs="David" w:hint="cs"/>
          <w:rtl/>
          <w:lang w:eastAsia="he-IL"/>
        </w:rPr>
        <w:t>, ולכאלה שאין בהם כרטיס, כאמור, יסופק השירות על ידי ספקי גישה לאינטרנט ו</w:t>
      </w:r>
      <w:r w:rsidR="00CB5E8A">
        <w:rPr>
          <w:rFonts w:cs="David" w:hint="cs"/>
          <w:rtl/>
          <w:lang w:eastAsia="he-IL"/>
        </w:rPr>
        <w:t xml:space="preserve">מפעילים </w:t>
      </w:r>
      <w:r w:rsidR="00F67FFC" w:rsidRPr="00F67FFC">
        <w:rPr>
          <w:rFonts w:cs="David" w:hint="cs"/>
          <w:rtl/>
          <w:lang w:eastAsia="he-IL"/>
        </w:rPr>
        <w:t xml:space="preserve"> פנים ארציים נייחים.</w:t>
      </w:r>
    </w:p>
    <w:p w:rsidR="00F67FFC" w:rsidRPr="00F67FFC" w:rsidRDefault="00F67FFC" w:rsidP="00F67FFC">
      <w:pPr>
        <w:ind w:left="720"/>
        <w:contextualSpacing/>
        <w:rPr>
          <w:rFonts w:cs="David"/>
          <w:rtl/>
          <w:lang w:eastAsia="he-IL"/>
        </w:rPr>
      </w:pPr>
    </w:p>
    <w:p w:rsidR="00F67FFC" w:rsidRPr="0037314E" w:rsidRDefault="00F67FFC" w:rsidP="005E38D7">
      <w:pPr>
        <w:spacing w:line="300" w:lineRule="exact"/>
        <w:jc w:val="both"/>
        <w:rPr>
          <w:rFonts w:cs="David"/>
          <w:b/>
          <w:bCs/>
          <w:rtl/>
          <w:lang w:eastAsia="he-IL"/>
        </w:rPr>
      </w:pPr>
      <w:r w:rsidRPr="0037314E">
        <w:rPr>
          <w:rFonts w:cs="David" w:hint="cs"/>
          <w:b/>
          <w:bCs/>
          <w:rtl/>
          <w:lang w:eastAsia="he-IL"/>
        </w:rPr>
        <w:t>השירות</w:t>
      </w:r>
      <w:r w:rsidR="005E38D7" w:rsidRPr="0037314E">
        <w:rPr>
          <w:rFonts w:cs="David" w:hint="cs"/>
          <w:b/>
          <w:bCs/>
          <w:rtl/>
          <w:lang w:eastAsia="he-IL"/>
        </w:rPr>
        <w:t xml:space="preserve"> שיינתן יהיה פשוט ונוח להתקנה ושימוש ו</w:t>
      </w:r>
      <w:r w:rsidRPr="0037314E">
        <w:rPr>
          <w:rFonts w:cs="David" w:hint="cs"/>
          <w:b/>
          <w:bCs/>
          <w:rtl/>
          <w:lang w:eastAsia="he-IL"/>
        </w:rPr>
        <w:t>לא יגרום לפגיעה בחוויית הגלישה של המנוי בהיבט קצב ומהירות הגלישה.</w:t>
      </w:r>
    </w:p>
    <w:p w:rsidR="00DB7ED3" w:rsidRDefault="00DB7ED3" w:rsidP="00A0412B">
      <w:pPr>
        <w:spacing w:line="300" w:lineRule="exact"/>
        <w:jc w:val="both"/>
        <w:rPr>
          <w:rFonts w:cs="David" w:hint="cs"/>
          <w:b/>
          <w:bCs/>
          <w:rtl/>
          <w:lang w:eastAsia="he-IL"/>
        </w:rPr>
      </w:pPr>
      <w:r w:rsidRPr="0037314E">
        <w:rPr>
          <w:rFonts w:cs="David"/>
          <w:b/>
          <w:bCs/>
          <w:rtl/>
          <w:lang w:eastAsia="he-IL"/>
        </w:rPr>
        <w:t xml:space="preserve">ספק גישה לאינטרנט יספק למנוי תמיכה טכנית שוטפת לשירות, ללא תשלום נוסף על התשלום שהוא משלם בעד שירות הגישה לאינטרנט ויסיר את השירות לבקשתו של מנוי ביום בו הגיש בקשה לכך בכתב או בעל פה.  </w:t>
      </w:r>
    </w:p>
    <w:p w:rsidR="00E31A49" w:rsidRDefault="00E31A49" w:rsidP="00130D09">
      <w:pPr>
        <w:spacing w:line="300" w:lineRule="exact"/>
        <w:jc w:val="both"/>
        <w:rPr>
          <w:rFonts w:cs="David"/>
          <w:b/>
          <w:bCs/>
          <w:lang w:eastAsia="he-IL"/>
        </w:rPr>
      </w:pPr>
      <w:r>
        <w:rPr>
          <w:rFonts w:cs="David" w:hint="cs"/>
          <w:b/>
          <w:bCs/>
          <w:rtl/>
          <w:lang w:eastAsia="he-IL"/>
        </w:rPr>
        <w:t>השימוע המלא</w:t>
      </w:r>
      <w:r w:rsidR="001B07AE">
        <w:rPr>
          <w:rFonts w:cs="David" w:hint="cs"/>
          <w:b/>
          <w:bCs/>
          <w:rtl/>
          <w:lang w:eastAsia="he-IL"/>
        </w:rPr>
        <w:t xml:space="preserve"> והמחייב </w:t>
      </w:r>
      <w:r>
        <w:rPr>
          <w:rFonts w:cs="David" w:hint="cs"/>
          <w:b/>
          <w:bCs/>
          <w:rtl/>
          <w:lang w:eastAsia="he-IL"/>
        </w:rPr>
        <w:t xml:space="preserve"> נמצא באתר האינטרנט של משרד התקשורת בכתובת </w:t>
      </w:r>
      <w:hyperlink r:id="rId8" w:history="1">
        <w:r w:rsidRPr="00B2131A">
          <w:rPr>
            <w:rStyle w:val="Hyperlink"/>
            <w:rFonts w:cs="David"/>
            <w:b/>
            <w:bCs/>
            <w:lang w:eastAsia="he-IL"/>
          </w:rPr>
          <w:t>www.moc.gov.il</w:t>
        </w:r>
      </w:hyperlink>
    </w:p>
    <w:p w:rsidR="00E31A49" w:rsidRDefault="00DA541A" w:rsidP="00130D09">
      <w:pPr>
        <w:spacing w:line="300" w:lineRule="exact"/>
        <w:jc w:val="both"/>
        <w:rPr>
          <w:rFonts w:cs="David" w:hint="cs"/>
          <w:b/>
          <w:bCs/>
          <w:rtl/>
          <w:lang w:eastAsia="he-IL"/>
        </w:rPr>
      </w:pPr>
      <w:r>
        <w:rPr>
          <w:rFonts w:cs="David" w:hint="cs"/>
          <w:b/>
          <w:bCs/>
          <w:rtl/>
          <w:lang w:eastAsia="he-IL"/>
        </w:rPr>
        <w:t>מדור "שימועים"</w:t>
      </w:r>
      <w:r w:rsidR="00E31A49">
        <w:rPr>
          <w:rFonts w:cs="David" w:hint="cs"/>
          <w:b/>
          <w:bCs/>
          <w:rtl/>
          <w:lang w:eastAsia="he-IL"/>
        </w:rPr>
        <w:t>.</w:t>
      </w:r>
    </w:p>
    <w:p w:rsidR="000557F4" w:rsidRPr="0037314E" w:rsidRDefault="000557F4" w:rsidP="00A0412B">
      <w:pPr>
        <w:spacing w:line="300" w:lineRule="exact"/>
        <w:jc w:val="both"/>
        <w:rPr>
          <w:rFonts w:cs="David"/>
          <w:b/>
          <w:bCs/>
          <w:lang w:eastAsia="he-IL"/>
        </w:rPr>
      </w:pPr>
    </w:p>
    <w:p w:rsidR="001D4FE7" w:rsidRPr="00130D09" w:rsidRDefault="000557F4" w:rsidP="00DB7ED3">
      <w:pPr>
        <w:pStyle w:val="a6"/>
        <w:spacing w:line="312" w:lineRule="auto"/>
        <w:ind w:left="-52"/>
        <w:rPr>
          <w:color w:val="1F497D" w:themeColor="text2"/>
          <w:sz w:val="24"/>
          <w:rtl/>
        </w:rPr>
      </w:pPr>
      <w:r>
        <w:rPr>
          <w:rFonts w:hint="cs"/>
          <w:color w:val="1F497D" w:themeColor="text2"/>
          <w:sz w:val="28"/>
          <w:szCs w:val="28"/>
          <w:rtl/>
        </w:rPr>
        <w:tab/>
      </w:r>
      <w:r>
        <w:rPr>
          <w:rFonts w:hint="cs"/>
          <w:color w:val="1F497D" w:themeColor="text2"/>
          <w:sz w:val="28"/>
          <w:szCs w:val="28"/>
          <w:rtl/>
        </w:rPr>
        <w:tab/>
      </w:r>
      <w:r>
        <w:rPr>
          <w:rFonts w:hint="cs"/>
          <w:color w:val="1F497D" w:themeColor="text2"/>
          <w:sz w:val="28"/>
          <w:szCs w:val="28"/>
          <w:rtl/>
        </w:rPr>
        <w:tab/>
      </w:r>
      <w:r>
        <w:rPr>
          <w:rFonts w:hint="cs"/>
          <w:color w:val="1F497D" w:themeColor="text2"/>
          <w:sz w:val="28"/>
          <w:szCs w:val="28"/>
          <w:rtl/>
        </w:rPr>
        <w:tab/>
      </w:r>
      <w:r>
        <w:rPr>
          <w:rFonts w:hint="cs"/>
          <w:color w:val="1F497D" w:themeColor="text2"/>
          <w:sz w:val="28"/>
          <w:szCs w:val="28"/>
          <w:rtl/>
        </w:rPr>
        <w:tab/>
      </w:r>
      <w:r>
        <w:rPr>
          <w:rFonts w:hint="cs"/>
          <w:color w:val="1F497D" w:themeColor="text2"/>
          <w:sz w:val="28"/>
          <w:szCs w:val="28"/>
          <w:rtl/>
        </w:rPr>
        <w:tab/>
      </w:r>
      <w:r>
        <w:rPr>
          <w:rFonts w:hint="cs"/>
          <w:color w:val="1F497D" w:themeColor="text2"/>
          <w:sz w:val="28"/>
          <w:szCs w:val="28"/>
          <w:rtl/>
        </w:rPr>
        <w:tab/>
      </w:r>
      <w:r>
        <w:rPr>
          <w:rFonts w:hint="cs"/>
          <w:color w:val="1F497D" w:themeColor="text2"/>
          <w:sz w:val="28"/>
          <w:szCs w:val="28"/>
          <w:rtl/>
        </w:rPr>
        <w:tab/>
      </w:r>
      <w:r>
        <w:rPr>
          <w:rFonts w:hint="cs"/>
          <w:color w:val="1F497D" w:themeColor="text2"/>
          <w:sz w:val="28"/>
          <w:szCs w:val="28"/>
          <w:rtl/>
        </w:rPr>
        <w:tab/>
      </w:r>
      <w:r>
        <w:rPr>
          <w:rFonts w:hint="cs"/>
          <w:color w:val="1F497D" w:themeColor="text2"/>
          <w:sz w:val="28"/>
          <w:szCs w:val="28"/>
          <w:rtl/>
        </w:rPr>
        <w:tab/>
      </w:r>
      <w:r w:rsidRPr="00130D09">
        <w:rPr>
          <w:rFonts w:hint="cs"/>
          <w:color w:val="1F497D" w:themeColor="text2"/>
          <w:sz w:val="24"/>
          <w:rtl/>
        </w:rPr>
        <w:tab/>
        <w:t>ד"ר יחיאל שבי</w:t>
      </w:r>
    </w:p>
    <w:p w:rsidR="000557F4" w:rsidRPr="00130D09" w:rsidRDefault="000557F4" w:rsidP="00DB7ED3">
      <w:pPr>
        <w:pStyle w:val="a6"/>
        <w:spacing w:line="312" w:lineRule="auto"/>
        <w:ind w:left="-52"/>
        <w:rPr>
          <w:color w:val="1F497D" w:themeColor="text2"/>
          <w:sz w:val="24"/>
          <w:rtl/>
        </w:rPr>
      </w:pPr>
      <w:r w:rsidRPr="00130D09">
        <w:rPr>
          <w:rFonts w:hint="cs"/>
          <w:color w:val="1F497D" w:themeColor="text2"/>
          <w:sz w:val="24"/>
          <w:rtl/>
        </w:rPr>
        <w:tab/>
      </w:r>
      <w:r w:rsidRPr="00130D09">
        <w:rPr>
          <w:rFonts w:hint="cs"/>
          <w:color w:val="1F497D" w:themeColor="text2"/>
          <w:sz w:val="24"/>
          <w:rtl/>
        </w:rPr>
        <w:tab/>
      </w:r>
      <w:r w:rsidRPr="00130D09">
        <w:rPr>
          <w:rFonts w:hint="cs"/>
          <w:color w:val="1F497D" w:themeColor="text2"/>
          <w:sz w:val="24"/>
          <w:rtl/>
        </w:rPr>
        <w:tab/>
      </w:r>
      <w:r w:rsidRPr="00130D09">
        <w:rPr>
          <w:rFonts w:hint="cs"/>
          <w:color w:val="1F497D" w:themeColor="text2"/>
          <w:sz w:val="24"/>
          <w:rtl/>
        </w:rPr>
        <w:tab/>
      </w:r>
      <w:r w:rsidRPr="00130D09">
        <w:rPr>
          <w:rFonts w:hint="cs"/>
          <w:color w:val="1F497D" w:themeColor="text2"/>
          <w:sz w:val="24"/>
          <w:rtl/>
        </w:rPr>
        <w:tab/>
      </w:r>
      <w:r w:rsidRPr="00130D09">
        <w:rPr>
          <w:rFonts w:hint="cs"/>
          <w:color w:val="1F497D" w:themeColor="text2"/>
          <w:sz w:val="24"/>
          <w:rtl/>
        </w:rPr>
        <w:tab/>
      </w:r>
      <w:r w:rsidRPr="00130D09">
        <w:rPr>
          <w:rFonts w:hint="cs"/>
          <w:color w:val="1F497D" w:themeColor="text2"/>
          <w:sz w:val="24"/>
          <w:rtl/>
        </w:rPr>
        <w:tab/>
      </w:r>
      <w:r w:rsidRPr="00130D09">
        <w:rPr>
          <w:rFonts w:hint="cs"/>
          <w:color w:val="1F497D" w:themeColor="text2"/>
          <w:sz w:val="24"/>
          <w:rtl/>
        </w:rPr>
        <w:tab/>
      </w:r>
      <w:r w:rsidRPr="00130D09">
        <w:rPr>
          <w:rFonts w:hint="cs"/>
          <w:color w:val="1F497D" w:themeColor="text2"/>
          <w:sz w:val="24"/>
          <w:rtl/>
        </w:rPr>
        <w:tab/>
      </w:r>
      <w:r w:rsidRPr="00130D09">
        <w:rPr>
          <w:rFonts w:hint="cs"/>
          <w:color w:val="1F497D" w:themeColor="text2"/>
          <w:sz w:val="24"/>
          <w:rtl/>
        </w:rPr>
        <w:tab/>
      </w:r>
      <w:r w:rsidRPr="00130D09">
        <w:rPr>
          <w:rFonts w:hint="cs"/>
          <w:color w:val="1F497D" w:themeColor="text2"/>
          <w:sz w:val="24"/>
          <w:rtl/>
        </w:rPr>
        <w:tab/>
      </w:r>
      <w:r w:rsidRPr="00130D09">
        <w:rPr>
          <w:rFonts w:hint="cs"/>
          <w:color w:val="1F497D" w:themeColor="text2"/>
          <w:sz w:val="24"/>
          <w:rtl/>
        </w:rPr>
        <w:tab/>
        <w:t>דובר</w:t>
      </w:r>
    </w:p>
    <w:sectPr w:rsidR="000557F4" w:rsidRPr="00130D09" w:rsidSect="00127C11">
      <w:headerReference w:type="default" r:id="rId9"/>
      <w:footerReference w:type="default" r:id="rId10"/>
      <w:endnotePr>
        <w:numFmt w:val="lowerLetter"/>
      </w:endnotePr>
      <w:pgSz w:w="11906" w:h="16838" w:code="9"/>
      <w:pgMar w:top="567" w:right="1797" w:bottom="295" w:left="1276"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38" w:rsidRDefault="00846938">
      <w:r>
        <w:separator/>
      </w:r>
    </w:p>
  </w:endnote>
  <w:endnote w:type="continuationSeparator" w:id="0">
    <w:p w:rsidR="00846938" w:rsidRDefault="0084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2" w:rsidRDefault="00500EB2">
    <w:pPr>
      <w:pStyle w:val="a5"/>
      <w:pBdr>
        <w:bottom w:val="single" w:sz="6" w:space="1" w:color="auto"/>
      </w:pBdr>
      <w:rPr>
        <w:rtl/>
      </w:rPr>
    </w:pPr>
  </w:p>
  <w:p w:rsidR="00500EB2" w:rsidRDefault="00500EB2">
    <w:pPr>
      <w:pStyle w:val="a5"/>
      <w:rPr>
        <w:szCs w:val="24"/>
        <w:rtl/>
      </w:rPr>
    </w:pPr>
    <w:r>
      <w:rPr>
        <w:szCs w:val="24"/>
        <w:rtl/>
      </w:rPr>
      <w:t>רח' יפו 23, ירושלים 91999</w:t>
    </w:r>
    <w:r>
      <w:rPr>
        <w:szCs w:val="24"/>
        <w:rtl/>
      </w:rPr>
      <w:tab/>
    </w:r>
    <w:r>
      <w:rPr>
        <w:szCs w:val="24"/>
        <w:rtl/>
      </w:rPr>
      <w:tab/>
      <w:t>טל. 02</w:t>
    </w:r>
    <w:r>
      <w:rPr>
        <w:rFonts w:hint="cs"/>
        <w:szCs w:val="24"/>
        <w:rtl/>
      </w:rPr>
      <w:t>/</w:t>
    </w:r>
    <w:r>
      <w:rPr>
        <w:szCs w:val="24"/>
        <w:rtl/>
      </w:rPr>
      <w:t>6706323 פקס. 02</w:t>
    </w:r>
    <w:r>
      <w:rPr>
        <w:rFonts w:hint="cs"/>
        <w:szCs w:val="24"/>
        <w:rtl/>
      </w:rPr>
      <w:t>/</w:t>
    </w:r>
    <w:r>
      <w:rPr>
        <w:szCs w:val="24"/>
        <w:rtl/>
      </w:rPr>
      <w:t>6706372</w:t>
    </w:r>
  </w:p>
  <w:p w:rsidR="00500EB2" w:rsidRDefault="00846938">
    <w:pPr>
      <w:pStyle w:val="a5"/>
      <w:jc w:val="center"/>
      <w:rPr>
        <w:szCs w:val="24"/>
      </w:rPr>
    </w:pPr>
    <w:hyperlink r:id="rId1" w:history="1">
      <w:r w:rsidR="00500EB2">
        <w:rPr>
          <w:rStyle w:val="Hyperlink"/>
          <w:szCs w:val="24"/>
        </w:rPr>
        <w:t>www.moc.gov.il</w:t>
      </w:r>
    </w:hyperlink>
  </w:p>
  <w:p w:rsidR="00500EB2" w:rsidRDefault="00500EB2">
    <w:pPr>
      <w:pStyle w:val="a5"/>
      <w:jc w:val="center"/>
      <w:rPr>
        <w:szCs w:val="24"/>
        <w:rtl/>
      </w:rPr>
    </w:pPr>
    <w:r>
      <w:rPr>
        <w:szCs w:val="24"/>
      </w:rPr>
      <w:t>dovrut@moc.gov.il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38" w:rsidRDefault="00846938">
      <w:r>
        <w:separator/>
      </w:r>
    </w:p>
  </w:footnote>
  <w:footnote w:type="continuationSeparator" w:id="0">
    <w:p w:rsidR="00846938" w:rsidRDefault="00846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2" w:rsidRDefault="00500EB2">
    <w:pPr>
      <w:jc w:val="center"/>
      <w:rPr>
        <w:rtl/>
      </w:rPr>
    </w:pPr>
    <w:r>
      <w:rPr>
        <w:rtl/>
      </w:rPr>
      <w:object w:dxaOrig="3135"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54.15pt" o:ole="" fillcolor="window">
          <v:imagedata r:id="rId1" o:title="" gain="74473f"/>
        </v:shape>
        <o:OLEObject Type="Embed" ProgID="PBrush" ShapeID="_x0000_i1025" DrawAspect="Content" ObjectID="_1468826474" r:id="rId2"/>
      </w:object>
    </w:r>
  </w:p>
  <w:p w:rsidR="00500EB2" w:rsidRDefault="00500EB2">
    <w:pPr>
      <w:pStyle w:val="a3"/>
      <w:rPr>
        <w:sz w:val="32"/>
        <w:szCs w:val="32"/>
        <w:rtl/>
      </w:rPr>
    </w:pPr>
    <w:r>
      <w:rPr>
        <w:sz w:val="32"/>
        <w:szCs w:val="32"/>
        <w:rtl/>
      </w:rPr>
      <w:t>משרד התקשורת</w:t>
    </w:r>
  </w:p>
  <w:p w:rsidR="00500EB2" w:rsidRDefault="00500EB2">
    <w:pPr>
      <w:jc w:val="center"/>
      <w:rPr>
        <w:rtl/>
      </w:rPr>
    </w:pPr>
    <w:r>
      <w:rPr>
        <w:szCs w:val="28"/>
        <w:rtl/>
      </w:rPr>
      <w:t>לשכת הדובר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CC0"/>
    <w:multiLevelType w:val="hybridMultilevel"/>
    <w:tmpl w:val="2BBC33B4"/>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
    <w:nsid w:val="0A8A04B9"/>
    <w:multiLevelType w:val="hybridMultilevel"/>
    <w:tmpl w:val="CA2A571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29AC617C"/>
    <w:multiLevelType w:val="hybridMultilevel"/>
    <w:tmpl w:val="399A42BC"/>
    <w:lvl w:ilvl="0" w:tplc="7458F1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01C53"/>
    <w:multiLevelType w:val="multilevel"/>
    <w:tmpl w:val="501A89A0"/>
    <w:lvl w:ilvl="0">
      <w:start w:val="1"/>
      <w:numFmt w:val="decimal"/>
      <w:lvlText w:val="%1."/>
      <w:lvlJc w:val="right"/>
      <w:pPr>
        <w:tabs>
          <w:tab w:val="num" w:pos="454"/>
        </w:tabs>
        <w:ind w:left="454" w:hanging="454"/>
      </w:pPr>
      <w:rPr>
        <w:rFonts w:cs="David"/>
        <w:sz w:val="24"/>
        <w:szCs w:val="24"/>
      </w:rPr>
    </w:lvl>
    <w:lvl w:ilvl="1">
      <w:start w:val="1"/>
      <w:numFmt w:val="hebrew1"/>
      <w:lvlText w:val="%2."/>
      <w:lvlJc w:val="right"/>
      <w:pPr>
        <w:tabs>
          <w:tab w:val="num" w:pos="935"/>
        </w:tabs>
        <w:ind w:left="935" w:hanging="368"/>
      </w:pPr>
      <w:rPr>
        <w:rFonts w:cs="David"/>
        <w:b w:val="0"/>
        <w:bCs w:val="0"/>
        <w:szCs w:val="24"/>
      </w:rPr>
    </w:lvl>
    <w:lvl w:ilvl="2">
      <w:start w:val="1"/>
      <w:numFmt w:val="decimal"/>
      <w:lvlText w:val="%3)"/>
      <w:lvlJc w:val="right"/>
      <w:pPr>
        <w:tabs>
          <w:tab w:val="num" w:pos="1417"/>
        </w:tabs>
        <w:ind w:left="1417" w:hanging="255"/>
      </w:pPr>
      <w:rPr>
        <w:rFonts w:cs="David"/>
        <w:b w:val="0"/>
        <w:bCs w:val="0"/>
        <w:sz w:val="24"/>
        <w:szCs w:val="24"/>
      </w:rPr>
    </w:lvl>
    <w:lvl w:ilvl="3">
      <w:start w:val="1"/>
      <w:numFmt w:val="hebrew1"/>
      <w:lvlText w:val="%4)"/>
      <w:lvlJc w:val="right"/>
      <w:pPr>
        <w:tabs>
          <w:tab w:val="num" w:pos="1814"/>
        </w:tabs>
        <w:ind w:left="1814" w:hanging="227"/>
      </w:pPr>
      <w:rPr>
        <w:rFonts w:cs="David"/>
        <w:b w:val="0"/>
        <w:bCs w:val="0"/>
        <w:szCs w:val="24"/>
      </w:rPr>
    </w:lvl>
    <w:lvl w:ilvl="4">
      <w:start w:val="1"/>
      <w:numFmt w:val="decimal"/>
      <w:lvlText w:val="%5))"/>
      <w:lvlJc w:val="right"/>
      <w:pPr>
        <w:tabs>
          <w:tab w:val="num" w:pos="2268"/>
        </w:tabs>
        <w:ind w:left="2268" w:hanging="227"/>
      </w:pPr>
      <w:rPr>
        <w:rFonts w:cs="David"/>
        <w:b w:val="0"/>
        <w:bCs w:val="0"/>
      </w:rPr>
    </w:lvl>
    <w:lvl w:ilvl="5">
      <w:start w:val="1"/>
      <w:numFmt w:val="decimal"/>
      <w:lvlText w:val="%1.%2.%3.%4.%5.%6."/>
      <w:lvlJc w:val="center"/>
      <w:pPr>
        <w:tabs>
          <w:tab w:val="num" w:pos="2738"/>
        </w:tabs>
        <w:ind w:left="2738" w:hanging="941"/>
      </w:pPr>
      <w:rPr>
        <w:rFonts w:cs="Times New Roman"/>
      </w:rPr>
    </w:lvl>
    <w:lvl w:ilvl="6">
      <w:start w:val="1"/>
      <w:numFmt w:val="decimal"/>
      <w:lvlText w:val="%1.%2.%3.%4.%5.%6.%7."/>
      <w:lvlJc w:val="center"/>
      <w:pPr>
        <w:tabs>
          <w:tab w:val="num" w:pos="3237"/>
        </w:tabs>
        <w:ind w:left="3237" w:hanging="1077"/>
      </w:pPr>
      <w:rPr>
        <w:rFonts w:cs="Times New Roman"/>
      </w:rPr>
    </w:lvl>
    <w:lvl w:ilvl="7">
      <w:start w:val="1"/>
      <w:numFmt w:val="decimal"/>
      <w:lvlText w:val="%1.%2.%3.%4.%5.%6.%7.%8."/>
      <w:lvlJc w:val="center"/>
      <w:pPr>
        <w:tabs>
          <w:tab w:val="num" w:pos="3742"/>
        </w:tabs>
        <w:ind w:left="3742" w:hanging="1225"/>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4">
    <w:nsid w:val="6A52236A"/>
    <w:multiLevelType w:val="hybridMultilevel"/>
    <w:tmpl w:val="6270C26C"/>
    <w:lvl w:ilvl="0" w:tplc="9AF635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74"/>
    <w:rsid w:val="00010CB2"/>
    <w:rsid w:val="00017BFD"/>
    <w:rsid w:val="0002535D"/>
    <w:rsid w:val="000557F4"/>
    <w:rsid w:val="000560EB"/>
    <w:rsid w:val="0005746C"/>
    <w:rsid w:val="000618D6"/>
    <w:rsid w:val="0008533C"/>
    <w:rsid w:val="00087059"/>
    <w:rsid w:val="00092B67"/>
    <w:rsid w:val="000A34B0"/>
    <w:rsid w:val="000C0C0E"/>
    <w:rsid w:val="000C368A"/>
    <w:rsid w:val="000C48B4"/>
    <w:rsid w:val="000E3C78"/>
    <w:rsid w:val="000E6B89"/>
    <w:rsid w:val="00127C11"/>
    <w:rsid w:val="00130D09"/>
    <w:rsid w:val="001612F0"/>
    <w:rsid w:val="001616C1"/>
    <w:rsid w:val="00185698"/>
    <w:rsid w:val="001947EF"/>
    <w:rsid w:val="001A1ECD"/>
    <w:rsid w:val="001A43DE"/>
    <w:rsid w:val="001B07AE"/>
    <w:rsid w:val="001C4BD8"/>
    <w:rsid w:val="001D4FE7"/>
    <w:rsid w:val="001F221D"/>
    <w:rsid w:val="00201A52"/>
    <w:rsid w:val="002102F1"/>
    <w:rsid w:val="00230C75"/>
    <w:rsid w:val="0023696F"/>
    <w:rsid w:val="00251F5B"/>
    <w:rsid w:val="00270E21"/>
    <w:rsid w:val="002727D4"/>
    <w:rsid w:val="00277352"/>
    <w:rsid w:val="00291FA1"/>
    <w:rsid w:val="00292419"/>
    <w:rsid w:val="002A2AFE"/>
    <w:rsid w:val="002B2650"/>
    <w:rsid w:val="002C30B0"/>
    <w:rsid w:val="00307B8D"/>
    <w:rsid w:val="00307D69"/>
    <w:rsid w:val="00310F93"/>
    <w:rsid w:val="00333A69"/>
    <w:rsid w:val="003715D6"/>
    <w:rsid w:val="0037314E"/>
    <w:rsid w:val="0039102F"/>
    <w:rsid w:val="003958DF"/>
    <w:rsid w:val="003A2644"/>
    <w:rsid w:val="003B0613"/>
    <w:rsid w:val="003B2A83"/>
    <w:rsid w:val="003B6EE8"/>
    <w:rsid w:val="003C0F8C"/>
    <w:rsid w:val="003D2DD2"/>
    <w:rsid w:val="003E64DD"/>
    <w:rsid w:val="003F22BB"/>
    <w:rsid w:val="00413778"/>
    <w:rsid w:val="00436947"/>
    <w:rsid w:val="00457E76"/>
    <w:rsid w:val="004675C7"/>
    <w:rsid w:val="0047084C"/>
    <w:rsid w:val="0047150F"/>
    <w:rsid w:val="0049123D"/>
    <w:rsid w:val="004A78C6"/>
    <w:rsid w:val="004B4878"/>
    <w:rsid w:val="004B5858"/>
    <w:rsid w:val="004C003B"/>
    <w:rsid w:val="004C57E0"/>
    <w:rsid w:val="004D23D6"/>
    <w:rsid w:val="004D5ED1"/>
    <w:rsid w:val="00500EB2"/>
    <w:rsid w:val="00506EE8"/>
    <w:rsid w:val="0051710C"/>
    <w:rsid w:val="00527E1F"/>
    <w:rsid w:val="005352CD"/>
    <w:rsid w:val="00537ECE"/>
    <w:rsid w:val="00577BAA"/>
    <w:rsid w:val="00592D61"/>
    <w:rsid w:val="005E38D7"/>
    <w:rsid w:val="00605852"/>
    <w:rsid w:val="006262A7"/>
    <w:rsid w:val="00636EFF"/>
    <w:rsid w:val="0063748B"/>
    <w:rsid w:val="00637F95"/>
    <w:rsid w:val="00686F3B"/>
    <w:rsid w:val="00692BF3"/>
    <w:rsid w:val="006A0240"/>
    <w:rsid w:val="006A6078"/>
    <w:rsid w:val="006B1B6F"/>
    <w:rsid w:val="006C6B78"/>
    <w:rsid w:val="006F1D5D"/>
    <w:rsid w:val="00720F00"/>
    <w:rsid w:val="007238C6"/>
    <w:rsid w:val="00733A7A"/>
    <w:rsid w:val="00735F63"/>
    <w:rsid w:val="00736F82"/>
    <w:rsid w:val="00746474"/>
    <w:rsid w:val="00753086"/>
    <w:rsid w:val="00766FF9"/>
    <w:rsid w:val="007809E3"/>
    <w:rsid w:val="007B156F"/>
    <w:rsid w:val="007E00A0"/>
    <w:rsid w:val="007E29CD"/>
    <w:rsid w:val="007E2F03"/>
    <w:rsid w:val="007E2F7D"/>
    <w:rsid w:val="007E5E31"/>
    <w:rsid w:val="007E6C41"/>
    <w:rsid w:val="007E78ED"/>
    <w:rsid w:val="007F612C"/>
    <w:rsid w:val="007F730B"/>
    <w:rsid w:val="00846938"/>
    <w:rsid w:val="00862E23"/>
    <w:rsid w:val="00871F6D"/>
    <w:rsid w:val="008B030A"/>
    <w:rsid w:val="008D2179"/>
    <w:rsid w:val="008E0FB5"/>
    <w:rsid w:val="008E2F73"/>
    <w:rsid w:val="008E3040"/>
    <w:rsid w:val="008F003F"/>
    <w:rsid w:val="008F40D9"/>
    <w:rsid w:val="008F4A37"/>
    <w:rsid w:val="00904B65"/>
    <w:rsid w:val="00923FA4"/>
    <w:rsid w:val="00926B26"/>
    <w:rsid w:val="00932559"/>
    <w:rsid w:val="00934B9B"/>
    <w:rsid w:val="00945256"/>
    <w:rsid w:val="00960758"/>
    <w:rsid w:val="00970CCB"/>
    <w:rsid w:val="009759E7"/>
    <w:rsid w:val="00977ACE"/>
    <w:rsid w:val="00980295"/>
    <w:rsid w:val="00997979"/>
    <w:rsid w:val="009A18BC"/>
    <w:rsid w:val="009A3331"/>
    <w:rsid w:val="009B3518"/>
    <w:rsid w:val="009B52C5"/>
    <w:rsid w:val="009D7351"/>
    <w:rsid w:val="009E2F46"/>
    <w:rsid w:val="009F6AC4"/>
    <w:rsid w:val="00A0412B"/>
    <w:rsid w:val="00A070C4"/>
    <w:rsid w:val="00A10A8C"/>
    <w:rsid w:val="00A16B49"/>
    <w:rsid w:val="00A31911"/>
    <w:rsid w:val="00A40706"/>
    <w:rsid w:val="00AA5134"/>
    <w:rsid w:val="00AA57FB"/>
    <w:rsid w:val="00AA5AB5"/>
    <w:rsid w:val="00AB34A9"/>
    <w:rsid w:val="00AB3C07"/>
    <w:rsid w:val="00AE28D3"/>
    <w:rsid w:val="00B03883"/>
    <w:rsid w:val="00B267A3"/>
    <w:rsid w:val="00B2772B"/>
    <w:rsid w:val="00B36FC5"/>
    <w:rsid w:val="00B42ADF"/>
    <w:rsid w:val="00B47795"/>
    <w:rsid w:val="00B6235E"/>
    <w:rsid w:val="00B73D1B"/>
    <w:rsid w:val="00B76BF5"/>
    <w:rsid w:val="00B80F42"/>
    <w:rsid w:val="00B87B9F"/>
    <w:rsid w:val="00BA123B"/>
    <w:rsid w:val="00BA759A"/>
    <w:rsid w:val="00BB0593"/>
    <w:rsid w:val="00BB6082"/>
    <w:rsid w:val="00BD1648"/>
    <w:rsid w:val="00BE5D82"/>
    <w:rsid w:val="00BE6B86"/>
    <w:rsid w:val="00BF3E36"/>
    <w:rsid w:val="00C5597F"/>
    <w:rsid w:val="00C9525B"/>
    <w:rsid w:val="00CA5DF1"/>
    <w:rsid w:val="00CB148C"/>
    <w:rsid w:val="00CB5E8A"/>
    <w:rsid w:val="00CC5B6B"/>
    <w:rsid w:val="00CD64B4"/>
    <w:rsid w:val="00CE26BD"/>
    <w:rsid w:val="00CE6392"/>
    <w:rsid w:val="00CF1188"/>
    <w:rsid w:val="00D044A6"/>
    <w:rsid w:val="00D06D85"/>
    <w:rsid w:val="00D22EDE"/>
    <w:rsid w:val="00D319E7"/>
    <w:rsid w:val="00D4307A"/>
    <w:rsid w:val="00D43C7F"/>
    <w:rsid w:val="00D75F25"/>
    <w:rsid w:val="00DA541A"/>
    <w:rsid w:val="00DB3016"/>
    <w:rsid w:val="00DB7ED3"/>
    <w:rsid w:val="00DD34A5"/>
    <w:rsid w:val="00DE4F79"/>
    <w:rsid w:val="00DF62F1"/>
    <w:rsid w:val="00DF797D"/>
    <w:rsid w:val="00E02742"/>
    <w:rsid w:val="00E0651B"/>
    <w:rsid w:val="00E17FB6"/>
    <w:rsid w:val="00E23475"/>
    <w:rsid w:val="00E25D15"/>
    <w:rsid w:val="00E26FFC"/>
    <w:rsid w:val="00E31A49"/>
    <w:rsid w:val="00E427E1"/>
    <w:rsid w:val="00E61CB2"/>
    <w:rsid w:val="00E64AAC"/>
    <w:rsid w:val="00E833A5"/>
    <w:rsid w:val="00EA4E6A"/>
    <w:rsid w:val="00EB4830"/>
    <w:rsid w:val="00EB541A"/>
    <w:rsid w:val="00EC6F49"/>
    <w:rsid w:val="00ED0396"/>
    <w:rsid w:val="00EF52FC"/>
    <w:rsid w:val="00F33FB1"/>
    <w:rsid w:val="00F34CD2"/>
    <w:rsid w:val="00F41C9A"/>
    <w:rsid w:val="00F4700F"/>
    <w:rsid w:val="00F47E6E"/>
    <w:rsid w:val="00F67FFC"/>
    <w:rsid w:val="00F7268E"/>
    <w:rsid w:val="00F92027"/>
    <w:rsid w:val="00FD06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474"/>
    <w:pPr>
      <w:bidi/>
    </w:pPr>
    <w:rPr>
      <w:rFonts w:cs="Times New Roman"/>
      <w:sz w:val="24"/>
      <w:szCs w:val="24"/>
    </w:rPr>
  </w:style>
  <w:style w:type="paragraph" w:styleId="1">
    <w:name w:val="heading 1"/>
    <w:basedOn w:val="a"/>
    <w:next w:val="a"/>
    <w:link w:val="10"/>
    <w:qFormat/>
    <w:rsid w:val="00251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F797D"/>
    <w:pPr>
      <w:jc w:val="center"/>
    </w:pPr>
    <w:rPr>
      <w:b/>
      <w:bCs/>
      <w:sz w:val="28"/>
      <w:szCs w:val="28"/>
    </w:rPr>
  </w:style>
  <w:style w:type="paragraph" w:styleId="a4">
    <w:name w:val="header"/>
    <w:basedOn w:val="a"/>
    <w:rsid w:val="00DF797D"/>
    <w:pPr>
      <w:tabs>
        <w:tab w:val="center" w:pos="4153"/>
        <w:tab w:val="right" w:pos="8306"/>
      </w:tabs>
    </w:pPr>
    <w:rPr>
      <w:szCs w:val="20"/>
    </w:rPr>
  </w:style>
  <w:style w:type="paragraph" w:styleId="a5">
    <w:name w:val="footer"/>
    <w:basedOn w:val="a"/>
    <w:rsid w:val="00DF797D"/>
    <w:pPr>
      <w:tabs>
        <w:tab w:val="center" w:pos="4153"/>
        <w:tab w:val="right" w:pos="8306"/>
      </w:tabs>
    </w:pPr>
    <w:rPr>
      <w:szCs w:val="20"/>
    </w:rPr>
  </w:style>
  <w:style w:type="character" w:styleId="Hyperlink">
    <w:name w:val="Hyperlink"/>
    <w:rsid w:val="00DF797D"/>
    <w:rPr>
      <w:color w:val="0000FF"/>
      <w:u w:val="single"/>
    </w:rPr>
  </w:style>
  <w:style w:type="paragraph" w:styleId="a6">
    <w:name w:val="Body Text Indent"/>
    <w:basedOn w:val="a"/>
    <w:rsid w:val="00746474"/>
    <w:pPr>
      <w:spacing w:line="264" w:lineRule="auto"/>
      <w:ind w:left="72"/>
      <w:jc w:val="both"/>
    </w:pPr>
    <w:rPr>
      <w:rFonts w:cs="David"/>
      <w:sz w:val="22"/>
    </w:rPr>
  </w:style>
  <w:style w:type="paragraph" w:styleId="a7">
    <w:name w:val="footnote text"/>
    <w:basedOn w:val="a"/>
    <w:link w:val="a8"/>
    <w:rsid w:val="00F67FFC"/>
    <w:rPr>
      <w:sz w:val="20"/>
      <w:szCs w:val="20"/>
      <w:u w:val="single"/>
      <w:lang w:val="x-none" w:eastAsia="he-IL"/>
    </w:rPr>
  </w:style>
  <w:style w:type="character" w:customStyle="1" w:styleId="a8">
    <w:name w:val="טקסט הערת שוליים תו"/>
    <w:basedOn w:val="a0"/>
    <w:link w:val="a7"/>
    <w:rsid w:val="00F67FFC"/>
    <w:rPr>
      <w:rFonts w:cs="Times New Roman"/>
      <w:u w:val="single"/>
      <w:lang w:val="x-none" w:eastAsia="he-IL"/>
    </w:rPr>
  </w:style>
  <w:style w:type="character" w:styleId="a9">
    <w:name w:val="footnote reference"/>
    <w:rsid w:val="00F67FFC"/>
    <w:rPr>
      <w:rFonts w:cs="Times New Roman"/>
      <w:vertAlign w:val="superscript"/>
    </w:rPr>
  </w:style>
  <w:style w:type="paragraph" w:styleId="aa">
    <w:name w:val="Balloon Text"/>
    <w:basedOn w:val="a"/>
    <w:link w:val="ab"/>
    <w:rsid w:val="005E38D7"/>
    <w:rPr>
      <w:rFonts w:ascii="Tahoma" w:hAnsi="Tahoma" w:cs="Tahoma"/>
      <w:sz w:val="16"/>
      <w:szCs w:val="16"/>
    </w:rPr>
  </w:style>
  <w:style w:type="character" w:customStyle="1" w:styleId="ab">
    <w:name w:val="טקסט בלונים תו"/>
    <w:basedOn w:val="a0"/>
    <w:link w:val="aa"/>
    <w:rsid w:val="005E38D7"/>
    <w:rPr>
      <w:rFonts w:ascii="Tahoma" w:hAnsi="Tahoma" w:cs="Tahoma"/>
      <w:sz w:val="16"/>
      <w:szCs w:val="16"/>
    </w:rPr>
  </w:style>
  <w:style w:type="character" w:styleId="ac">
    <w:name w:val="annotation reference"/>
    <w:basedOn w:val="a0"/>
    <w:rsid w:val="005E38D7"/>
    <w:rPr>
      <w:sz w:val="16"/>
      <w:szCs w:val="16"/>
    </w:rPr>
  </w:style>
  <w:style w:type="paragraph" w:styleId="ad">
    <w:name w:val="annotation text"/>
    <w:basedOn w:val="a"/>
    <w:link w:val="ae"/>
    <w:rsid w:val="005E38D7"/>
    <w:rPr>
      <w:sz w:val="20"/>
      <w:szCs w:val="20"/>
    </w:rPr>
  </w:style>
  <w:style w:type="character" w:customStyle="1" w:styleId="ae">
    <w:name w:val="טקסט הערה תו"/>
    <w:basedOn w:val="a0"/>
    <w:link w:val="ad"/>
    <w:rsid w:val="005E38D7"/>
    <w:rPr>
      <w:rFonts w:cs="Times New Roman"/>
    </w:rPr>
  </w:style>
  <w:style w:type="paragraph" w:styleId="af">
    <w:name w:val="annotation subject"/>
    <w:basedOn w:val="ad"/>
    <w:next w:val="ad"/>
    <w:link w:val="af0"/>
    <w:rsid w:val="005E38D7"/>
    <w:rPr>
      <w:b/>
      <w:bCs/>
    </w:rPr>
  </w:style>
  <w:style w:type="character" w:customStyle="1" w:styleId="af0">
    <w:name w:val="נושא הערה תו"/>
    <w:basedOn w:val="ae"/>
    <w:link w:val="af"/>
    <w:rsid w:val="005E38D7"/>
    <w:rPr>
      <w:rFonts w:cs="Times New Roman"/>
      <w:b/>
      <w:bCs/>
    </w:rPr>
  </w:style>
  <w:style w:type="paragraph" w:styleId="af1">
    <w:name w:val="List Paragraph"/>
    <w:basedOn w:val="a"/>
    <w:uiPriority w:val="34"/>
    <w:qFormat/>
    <w:rsid w:val="006F1D5D"/>
    <w:pPr>
      <w:ind w:left="720"/>
      <w:contextualSpacing/>
    </w:pPr>
    <w:rPr>
      <w:rFonts w:cs="David"/>
      <w:sz w:val="20"/>
      <w:u w:val="single"/>
      <w:lang w:eastAsia="he-IL"/>
    </w:rPr>
  </w:style>
  <w:style w:type="character" w:customStyle="1" w:styleId="10">
    <w:name w:val="כותרת 1 תו"/>
    <w:basedOn w:val="a0"/>
    <w:link w:val="1"/>
    <w:rsid w:val="00251F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474"/>
    <w:pPr>
      <w:bidi/>
    </w:pPr>
    <w:rPr>
      <w:rFonts w:cs="Times New Roman"/>
      <w:sz w:val="24"/>
      <w:szCs w:val="24"/>
    </w:rPr>
  </w:style>
  <w:style w:type="paragraph" w:styleId="1">
    <w:name w:val="heading 1"/>
    <w:basedOn w:val="a"/>
    <w:next w:val="a"/>
    <w:link w:val="10"/>
    <w:qFormat/>
    <w:rsid w:val="00251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F797D"/>
    <w:pPr>
      <w:jc w:val="center"/>
    </w:pPr>
    <w:rPr>
      <w:b/>
      <w:bCs/>
      <w:sz w:val="28"/>
      <w:szCs w:val="28"/>
    </w:rPr>
  </w:style>
  <w:style w:type="paragraph" w:styleId="a4">
    <w:name w:val="header"/>
    <w:basedOn w:val="a"/>
    <w:rsid w:val="00DF797D"/>
    <w:pPr>
      <w:tabs>
        <w:tab w:val="center" w:pos="4153"/>
        <w:tab w:val="right" w:pos="8306"/>
      </w:tabs>
    </w:pPr>
    <w:rPr>
      <w:szCs w:val="20"/>
    </w:rPr>
  </w:style>
  <w:style w:type="paragraph" w:styleId="a5">
    <w:name w:val="footer"/>
    <w:basedOn w:val="a"/>
    <w:rsid w:val="00DF797D"/>
    <w:pPr>
      <w:tabs>
        <w:tab w:val="center" w:pos="4153"/>
        <w:tab w:val="right" w:pos="8306"/>
      </w:tabs>
    </w:pPr>
    <w:rPr>
      <w:szCs w:val="20"/>
    </w:rPr>
  </w:style>
  <w:style w:type="character" w:styleId="Hyperlink">
    <w:name w:val="Hyperlink"/>
    <w:rsid w:val="00DF797D"/>
    <w:rPr>
      <w:color w:val="0000FF"/>
      <w:u w:val="single"/>
    </w:rPr>
  </w:style>
  <w:style w:type="paragraph" w:styleId="a6">
    <w:name w:val="Body Text Indent"/>
    <w:basedOn w:val="a"/>
    <w:rsid w:val="00746474"/>
    <w:pPr>
      <w:spacing w:line="264" w:lineRule="auto"/>
      <w:ind w:left="72"/>
      <w:jc w:val="both"/>
    </w:pPr>
    <w:rPr>
      <w:rFonts w:cs="David"/>
      <w:sz w:val="22"/>
    </w:rPr>
  </w:style>
  <w:style w:type="paragraph" w:styleId="a7">
    <w:name w:val="footnote text"/>
    <w:basedOn w:val="a"/>
    <w:link w:val="a8"/>
    <w:rsid w:val="00F67FFC"/>
    <w:rPr>
      <w:sz w:val="20"/>
      <w:szCs w:val="20"/>
      <w:u w:val="single"/>
      <w:lang w:val="x-none" w:eastAsia="he-IL"/>
    </w:rPr>
  </w:style>
  <w:style w:type="character" w:customStyle="1" w:styleId="a8">
    <w:name w:val="טקסט הערת שוליים תו"/>
    <w:basedOn w:val="a0"/>
    <w:link w:val="a7"/>
    <w:rsid w:val="00F67FFC"/>
    <w:rPr>
      <w:rFonts w:cs="Times New Roman"/>
      <w:u w:val="single"/>
      <w:lang w:val="x-none" w:eastAsia="he-IL"/>
    </w:rPr>
  </w:style>
  <w:style w:type="character" w:styleId="a9">
    <w:name w:val="footnote reference"/>
    <w:rsid w:val="00F67FFC"/>
    <w:rPr>
      <w:rFonts w:cs="Times New Roman"/>
      <w:vertAlign w:val="superscript"/>
    </w:rPr>
  </w:style>
  <w:style w:type="paragraph" w:styleId="aa">
    <w:name w:val="Balloon Text"/>
    <w:basedOn w:val="a"/>
    <w:link w:val="ab"/>
    <w:rsid w:val="005E38D7"/>
    <w:rPr>
      <w:rFonts w:ascii="Tahoma" w:hAnsi="Tahoma" w:cs="Tahoma"/>
      <w:sz w:val="16"/>
      <w:szCs w:val="16"/>
    </w:rPr>
  </w:style>
  <w:style w:type="character" w:customStyle="1" w:styleId="ab">
    <w:name w:val="טקסט בלונים תו"/>
    <w:basedOn w:val="a0"/>
    <w:link w:val="aa"/>
    <w:rsid w:val="005E38D7"/>
    <w:rPr>
      <w:rFonts w:ascii="Tahoma" w:hAnsi="Tahoma" w:cs="Tahoma"/>
      <w:sz w:val="16"/>
      <w:szCs w:val="16"/>
    </w:rPr>
  </w:style>
  <w:style w:type="character" w:styleId="ac">
    <w:name w:val="annotation reference"/>
    <w:basedOn w:val="a0"/>
    <w:rsid w:val="005E38D7"/>
    <w:rPr>
      <w:sz w:val="16"/>
      <w:szCs w:val="16"/>
    </w:rPr>
  </w:style>
  <w:style w:type="paragraph" w:styleId="ad">
    <w:name w:val="annotation text"/>
    <w:basedOn w:val="a"/>
    <w:link w:val="ae"/>
    <w:rsid w:val="005E38D7"/>
    <w:rPr>
      <w:sz w:val="20"/>
      <w:szCs w:val="20"/>
    </w:rPr>
  </w:style>
  <w:style w:type="character" w:customStyle="1" w:styleId="ae">
    <w:name w:val="טקסט הערה תו"/>
    <w:basedOn w:val="a0"/>
    <w:link w:val="ad"/>
    <w:rsid w:val="005E38D7"/>
    <w:rPr>
      <w:rFonts w:cs="Times New Roman"/>
    </w:rPr>
  </w:style>
  <w:style w:type="paragraph" w:styleId="af">
    <w:name w:val="annotation subject"/>
    <w:basedOn w:val="ad"/>
    <w:next w:val="ad"/>
    <w:link w:val="af0"/>
    <w:rsid w:val="005E38D7"/>
    <w:rPr>
      <w:b/>
      <w:bCs/>
    </w:rPr>
  </w:style>
  <w:style w:type="character" w:customStyle="1" w:styleId="af0">
    <w:name w:val="נושא הערה תו"/>
    <w:basedOn w:val="ae"/>
    <w:link w:val="af"/>
    <w:rsid w:val="005E38D7"/>
    <w:rPr>
      <w:rFonts w:cs="Times New Roman"/>
      <w:b/>
      <w:bCs/>
    </w:rPr>
  </w:style>
  <w:style w:type="paragraph" w:styleId="af1">
    <w:name w:val="List Paragraph"/>
    <w:basedOn w:val="a"/>
    <w:uiPriority w:val="34"/>
    <w:qFormat/>
    <w:rsid w:val="006F1D5D"/>
    <w:pPr>
      <w:ind w:left="720"/>
      <w:contextualSpacing/>
    </w:pPr>
    <w:rPr>
      <w:rFonts w:cs="David"/>
      <w:sz w:val="20"/>
      <w:u w:val="single"/>
      <w:lang w:eastAsia="he-IL"/>
    </w:rPr>
  </w:style>
  <w:style w:type="character" w:customStyle="1" w:styleId="10">
    <w:name w:val="כותרת 1 תו"/>
    <w:basedOn w:val="a0"/>
    <w:link w:val="1"/>
    <w:rsid w:val="00251F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256">
      <w:bodyDiv w:val="1"/>
      <w:marLeft w:val="0"/>
      <w:marRight w:val="0"/>
      <w:marTop w:val="0"/>
      <w:marBottom w:val="0"/>
      <w:divBdr>
        <w:top w:val="none" w:sz="0" w:space="0" w:color="auto"/>
        <w:left w:val="none" w:sz="0" w:space="0" w:color="auto"/>
        <w:bottom w:val="none" w:sz="0" w:space="0" w:color="auto"/>
        <w:right w:val="none" w:sz="0" w:space="0" w:color="auto"/>
      </w:divBdr>
    </w:div>
    <w:div w:id="1644235502">
      <w:bodyDiv w:val="1"/>
      <w:marLeft w:val="0"/>
      <w:marRight w:val="0"/>
      <w:marTop w:val="0"/>
      <w:marBottom w:val="0"/>
      <w:divBdr>
        <w:top w:val="none" w:sz="0" w:space="0" w:color="auto"/>
        <w:left w:val="none" w:sz="0" w:space="0" w:color="auto"/>
        <w:bottom w:val="none" w:sz="0" w:space="0" w:color="auto"/>
        <w:right w:val="none" w:sz="0" w:space="0" w:color="auto"/>
      </w:divBdr>
      <w:divsChild>
        <w:div w:id="1886870757">
          <w:marLeft w:val="0"/>
          <w:marRight w:val="0"/>
          <w:marTop w:val="0"/>
          <w:marBottom w:val="0"/>
          <w:divBdr>
            <w:top w:val="none" w:sz="0" w:space="0" w:color="auto"/>
            <w:left w:val="none" w:sz="0" w:space="0" w:color="auto"/>
            <w:bottom w:val="none" w:sz="0" w:space="0" w:color="auto"/>
            <w:right w:val="none" w:sz="0" w:space="0" w:color="auto"/>
          </w:divBdr>
        </w:div>
        <w:div w:id="1557660353">
          <w:marLeft w:val="0"/>
          <w:marRight w:val="0"/>
          <w:marTop w:val="0"/>
          <w:marBottom w:val="0"/>
          <w:divBdr>
            <w:top w:val="none" w:sz="0" w:space="0" w:color="auto"/>
            <w:left w:val="none" w:sz="0" w:space="0" w:color="auto"/>
            <w:bottom w:val="none" w:sz="0" w:space="0" w:color="auto"/>
            <w:right w:val="none" w:sz="0" w:space="0" w:color="auto"/>
          </w:divBdr>
        </w:div>
        <w:div w:id="81981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c.gov.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c.gov.i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636</Words>
  <Characters>3181</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‏ג' אב תשע"ב</vt:lpstr>
    </vt:vector>
  </TitlesOfParts>
  <Company>moc</Company>
  <LinksUpToDate>false</LinksUpToDate>
  <CharactersWithSpaces>3810</CharactersWithSpaces>
  <SharedDoc>false</SharedDoc>
  <HLinks>
    <vt:vector size="6" baseType="variant">
      <vt:variant>
        <vt:i4>7471164</vt:i4>
      </vt:variant>
      <vt:variant>
        <vt:i4>3</vt:i4>
      </vt:variant>
      <vt:variant>
        <vt:i4>0</vt:i4>
      </vt:variant>
      <vt:variant>
        <vt:i4>5</vt:i4>
      </vt:variant>
      <vt:variant>
        <vt:lpwstr>http://www.moc.gov.il/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 אב תשע"ב</dc:title>
  <dc:creator>moc</dc:creator>
  <cp:lastModifiedBy>שרה </cp:lastModifiedBy>
  <cp:revision>4</cp:revision>
  <cp:lastPrinted>2014-08-05T06:58:00Z</cp:lastPrinted>
  <dcterms:created xsi:type="dcterms:W3CDTF">2014-08-06T07:04:00Z</dcterms:created>
  <dcterms:modified xsi:type="dcterms:W3CDTF">2014-08-06T07:06:00Z</dcterms:modified>
</cp:coreProperties>
</file>