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E42" w:rsidRDefault="00A95E42" w:rsidP="00A95E42">
      <w:pPr>
        <w:pStyle w:val="a9"/>
        <w:tabs>
          <w:tab w:val="clear" w:pos="8306"/>
        </w:tabs>
        <w:jc w:val="center"/>
        <w:rPr>
          <w:rtl/>
        </w:rPr>
      </w:pPr>
      <w:r>
        <w:rPr>
          <w:noProof/>
          <w:rt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style="position:absolute;left:0;text-align:left;margin-left:0;margin-top:0;width:406.1pt;height:58pt;rotation:315;z-index:251660288;mso-position-horizontal:center;mso-position-horizontal-relative:margin;mso-position-vertical:center;mso-position-vertical-relative:margin" fillcolor="silver" stroked="f">
            <v:fill opacity=".5"/>
            <v:shadow color="#868686"/>
            <v:textpath style="font-family:&quot;Times New Roman&quot;;font-size:1pt;v-text-kern:t" trim="t" fitpath="t" string="בדלתיים סגורות"/>
            <o:lock v:ext="edit" aspectratio="t"/>
            <w10:wrap anchorx="page" anchory="margin"/>
          </v:shape>
        </w:pict>
      </w:r>
    </w:p>
    <w:p w:rsidR="00A95E42" w:rsidRDefault="00A95E42" w:rsidP="00A95E42">
      <w:pPr>
        <w:pStyle w:val="a9"/>
        <w:tabs>
          <w:tab w:val="clear" w:pos="8306"/>
        </w:tabs>
        <w:jc w:val="center"/>
      </w:pPr>
    </w:p>
    <w:p w:rsidR="00A95E42" w:rsidRDefault="00A95E42" w:rsidP="00A95E42">
      <w:pPr>
        <w:pStyle w:val="a9"/>
        <w:tabs>
          <w:tab w:val="clear" w:pos="8306"/>
        </w:tabs>
        <w:jc w:val="center"/>
        <w:rPr>
          <w:rtl/>
        </w:rPr>
      </w:pPr>
      <w:r>
        <w:rPr>
          <w:noProof/>
        </w:rPr>
        <w:drawing>
          <wp:inline distT="0" distB="0" distL="0" distR="0">
            <wp:extent cx="514350" cy="571500"/>
            <wp:effectExtent l="19050" t="0" r="0" b="0"/>
            <wp:docPr id="1" name="תמונה 1" descr="Men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
                    <pic:cNvPicPr>
                      <a:picLocks noChangeAspect="1" noChangeArrowheads="1"/>
                    </pic:cNvPicPr>
                  </pic:nvPicPr>
                  <pic:blipFill>
                    <a:blip r:embed="rId7" cstate="print"/>
                    <a:srcRect/>
                    <a:stretch>
                      <a:fillRect/>
                    </a:stretch>
                  </pic:blipFill>
                  <pic:spPr bwMode="auto">
                    <a:xfrm>
                      <a:off x="0" y="0"/>
                      <a:ext cx="514350" cy="571500"/>
                    </a:xfrm>
                    <a:prstGeom prst="rect">
                      <a:avLst/>
                    </a:prstGeom>
                    <a:noFill/>
                    <a:ln w="9525">
                      <a:noFill/>
                      <a:miter lim="800000"/>
                      <a:headEnd/>
                      <a:tailEnd/>
                    </a:ln>
                  </pic:spPr>
                </pic:pic>
              </a:graphicData>
            </a:graphic>
          </wp:inline>
        </w:drawing>
      </w:r>
    </w:p>
    <w:tbl>
      <w:tblPr>
        <w:bidiVisual/>
        <w:tblW w:w="0" w:type="auto"/>
        <w:jc w:val="center"/>
        <w:tblLook w:val="0000"/>
      </w:tblPr>
      <w:tblGrid>
        <w:gridCol w:w="5732"/>
        <w:gridCol w:w="2988"/>
      </w:tblGrid>
      <w:tr w:rsidR="00A95E42" w:rsidTr="009103F5">
        <w:trPr>
          <w:trHeight w:hRule="exact" w:val="418"/>
          <w:jc w:val="center"/>
        </w:trPr>
        <w:tc>
          <w:tcPr>
            <w:tcW w:w="8720" w:type="dxa"/>
            <w:gridSpan w:val="2"/>
          </w:tcPr>
          <w:p w:rsidR="00A95E42" w:rsidRDefault="00A95E42" w:rsidP="009103F5">
            <w:pPr>
              <w:pStyle w:val="a9"/>
              <w:tabs>
                <w:tab w:val="clear" w:pos="8306"/>
              </w:tabs>
              <w:jc w:val="center"/>
              <w:rPr>
                <w:rFonts w:ascii="Tahoma" w:hAnsi="Tahoma" w:cs="Tahoma"/>
                <w:b/>
                <w:bCs/>
                <w:color w:val="000080"/>
                <w:sz w:val="20"/>
                <w:szCs w:val="20"/>
                <w:rtl/>
              </w:rPr>
            </w:pPr>
            <w:r>
              <w:rPr>
                <w:rFonts w:ascii="Tahoma" w:hAnsi="Tahoma" w:cs="Tahoma"/>
                <w:b/>
                <w:bCs/>
                <w:color w:val="000080"/>
                <w:sz w:val="20"/>
                <w:szCs w:val="20"/>
                <w:rtl/>
              </w:rPr>
              <w:t>בית המשפט המחוזי בתל אביב - יפו</w:t>
            </w:r>
          </w:p>
        </w:tc>
      </w:tr>
      <w:tr w:rsidR="00A95E42" w:rsidTr="009103F5">
        <w:trPr>
          <w:trHeight w:val="337"/>
          <w:jc w:val="center"/>
        </w:trPr>
        <w:tc>
          <w:tcPr>
            <w:tcW w:w="5732" w:type="dxa"/>
          </w:tcPr>
          <w:p w:rsidR="00A95E42" w:rsidRDefault="00A95E42" w:rsidP="009103F5">
            <w:pPr>
              <w:pStyle w:val="a9"/>
              <w:jc w:val="right"/>
              <w:rPr>
                <w:b/>
                <w:bCs/>
                <w:sz w:val="26"/>
                <w:szCs w:val="26"/>
                <w:rtl/>
              </w:rPr>
            </w:pPr>
            <w:r>
              <w:rPr>
                <w:b/>
                <w:bCs/>
                <w:sz w:val="26"/>
                <w:szCs w:val="26"/>
                <w:rtl/>
              </w:rPr>
              <w:t>צ"א</w:t>
            </w:r>
            <w:r>
              <w:rPr>
                <w:rFonts w:hint="cs"/>
                <w:b/>
                <w:bCs/>
                <w:sz w:val="26"/>
                <w:szCs w:val="26"/>
                <w:rtl/>
              </w:rPr>
              <w:t xml:space="preserve"> </w:t>
            </w:r>
            <w:r>
              <w:rPr>
                <w:b/>
                <w:bCs/>
                <w:sz w:val="26"/>
                <w:szCs w:val="26"/>
                <w:rtl/>
              </w:rPr>
              <w:t>16702-02-10</w:t>
            </w:r>
            <w:r>
              <w:rPr>
                <w:rFonts w:hint="cs"/>
                <w:b/>
                <w:bCs/>
                <w:sz w:val="26"/>
                <w:szCs w:val="26"/>
                <w:rtl/>
              </w:rPr>
              <w:t xml:space="preserve"> </w:t>
            </w:r>
            <w:r>
              <w:rPr>
                <w:b/>
                <w:bCs/>
                <w:sz w:val="26"/>
                <w:szCs w:val="26"/>
                <w:rtl/>
              </w:rPr>
              <w:t>חדשות 10 בע"מ ואח' נ' מדינת ישראל</w:t>
            </w:r>
          </w:p>
        </w:tc>
        <w:tc>
          <w:tcPr>
            <w:tcW w:w="2988" w:type="dxa"/>
          </w:tcPr>
          <w:p w:rsidR="00A95E42" w:rsidRDefault="00A95E42" w:rsidP="009103F5">
            <w:pPr>
              <w:pStyle w:val="a9"/>
              <w:tabs>
                <w:tab w:val="clear" w:pos="4153"/>
              </w:tabs>
              <w:jc w:val="right"/>
              <w:rPr>
                <w:b/>
                <w:bCs/>
                <w:sz w:val="26"/>
                <w:szCs w:val="26"/>
                <w:rtl/>
              </w:rPr>
            </w:pPr>
            <w:r>
              <w:rPr>
                <w:rFonts w:hint="cs"/>
                <w:b/>
                <w:bCs/>
                <w:sz w:val="26"/>
                <w:szCs w:val="26"/>
                <w:rtl/>
              </w:rPr>
              <w:t>11</w:t>
            </w:r>
            <w:r>
              <w:rPr>
                <w:b/>
                <w:bCs/>
                <w:sz w:val="26"/>
                <w:szCs w:val="26"/>
                <w:rtl/>
              </w:rPr>
              <w:t xml:space="preserve"> </w:t>
            </w:r>
            <w:r>
              <w:rPr>
                <w:rFonts w:hint="cs"/>
                <w:b/>
                <w:bCs/>
                <w:sz w:val="26"/>
                <w:szCs w:val="26"/>
                <w:rtl/>
              </w:rPr>
              <w:t>מרץ</w:t>
            </w:r>
            <w:r>
              <w:rPr>
                <w:b/>
                <w:bCs/>
                <w:sz w:val="26"/>
                <w:szCs w:val="26"/>
                <w:rtl/>
              </w:rPr>
              <w:t xml:space="preserve"> 2010</w:t>
            </w:r>
          </w:p>
        </w:tc>
      </w:tr>
    </w:tbl>
    <w:p w:rsidR="00A95E42" w:rsidRDefault="00A95E42" w:rsidP="00A95E42">
      <w:pPr>
        <w:pStyle w:val="a9"/>
        <w:jc w:val="center"/>
        <w:rPr>
          <w:rFonts w:ascii="Tahoma" w:hAnsi="Tahoma" w:cs="Tahoma"/>
          <w:b/>
          <w:bCs/>
          <w:color w:val="000080"/>
          <w:sz w:val="20"/>
          <w:szCs w:val="20"/>
          <w:rtl/>
        </w:rPr>
      </w:pPr>
    </w:p>
    <w:tbl>
      <w:tblPr>
        <w:tblStyle w:val="ab"/>
        <w:bidiVisual/>
        <w:tblW w:w="8802"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8"/>
        <w:gridCol w:w="2852"/>
        <w:gridCol w:w="5867"/>
        <w:gridCol w:w="55"/>
      </w:tblGrid>
      <w:tr w:rsidR="00A95E42" w:rsidTr="009103F5">
        <w:trPr>
          <w:gridBefore w:val="1"/>
          <w:gridAfter w:val="1"/>
          <w:wBefore w:w="28" w:type="dxa"/>
          <w:wAfter w:w="55" w:type="dxa"/>
        </w:trPr>
        <w:tc>
          <w:tcPr>
            <w:tcW w:w="8719" w:type="dxa"/>
            <w:gridSpan w:val="2"/>
          </w:tcPr>
          <w:p w:rsidR="00A95E42" w:rsidRDefault="00A95E42" w:rsidP="009103F5">
            <w:pPr>
              <w:spacing w:line="360" w:lineRule="auto"/>
              <w:rPr>
                <w:rFonts w:ascii="Arial" w:hAnsi="Arial"/>
                <w:rtl/>
              </w:rPr>
            </w:pPr>
            <w:r w:rsidRPr="00F91F7D">
              <w:rPr>
                <w:rFonts w:ascii="Courier New" w:hAnsi="Courier New" w:cs="Courier New" w:hint="cs"/>
                <w:b/>
                <w:bCs/>
                <w:sz w:val="26"/>
                <w:szCs w:val="26"/>
                <w:rtl/>
              </w:rPr>
              <w:t>בפני</w:t>
            </w:r>
            <w:r w:rsidRPr="00F91F7D">
              <w:rPr>
                <w:rFonts w:ascii="MS Mincho" w:hAnsi="MS Mincho" w:hint="eastAsia"/>
                <w:b/>
                <w:bCs/>
                <w:sz w:val="26"/>
                <w:szCs w:val="26"/>
                <w:rtl/>
              </w:rPr>
              <w:t xml:space="preserve"> </w:t>
            </w:r>
            <w:proofErr w:type="spellStart"/>
            <w:r w:rsidRPr="00F91F7D">
              <w:rPr>
                <w:rFonts w:ascii="Courier New" w:hAnsi="Courier New" w:cs="Courier New" w:hint="cs"/>
                <w:b/>
                <w:bCs/>
                <w:sz w:val="26"/>
                <w:szCs w:val="26"/>
                <w:rtl/>
              </w:rPr>
              <w:t>כב</w:t>
            </w:r>
            <w:proofErr w:type="spellEnd"/>
            <w:r w:rsidRPr="00F91F7D">
              <w:rPr>
                <w:rFonts w:ascii="MS Mincho" w:hAnsi="MS Mincho" w:hint="eastAsia"/>
                <w:b/>
                <w:bCs/>
                <w:sz w:val="26"/>
                <w:szCs w:val="26"/>
                <w:rtl/>
              </w:rPr>
              <w:t xml:space="preserve">' </w:t>
            </w:r>
            <w:r>
              <w:rPr>
                <w:rFonts w:ascii="Courier New" w:hAnsi="Courier New" w:cs="Courier New" w:hint="cs"/>
                <w:b/>
                <w:bCs/>
                <w:sz w:val="26"/>
                <w:szCs w:val="26"/>
                <w:rtl/>
              </w:rPr>
              <w:t>השופט</w:t>
            </w:r>
            <w:r>
              <w:rPr>
                <w:rFonts w:ascii="MS Mincho" w:hAnsi="MS Mincho" w:hint="eastAsia"/>
                <w:b/>
                <w:bCs/>
                <w:sz w:val="26"/>
                <w:szCs w:val="26"/>
                <w:rtl/>
              </w:rPr>
              <w:t xml:space="preserve"> </w:t>
            </w:r>
            <w:r w:rsidRPr="00F91F7D">
              <w:rPr>
                <w:rFonts w:ascii="Courier New" w:hAnsi="Courier New" w:cs="Courier New" w:hint="cs"/>
                <w:b/>
                <w:bCs/>
                <w:sz w:val="26"/>
                <w:szCs w:val="26"/>
                <w:rtl/>
              </w:rPr>
              <w:t>זאב</w:t>
            </w:r>
            <w:r w:rsidRPr="00F91F7D">
              <w:rPr>
                <w:rFonts w:ascii="MS Mincho" w:hAnsi="MS Mincho" w:hint="eastAsia"/>
                <w:b/>
                <w:bCs/>
                <w:sz w:val="26"/>
                <w:szCs w:val="26"/>
                <w:rtl/>
              </w:rPr>
              <w:t xml:space="preserve"> </w:t>
            </w:r>
            <w:r w:rsidRPr="00F91F7D">
              <w:rPr>
                <w:rFonts w:ascii="Courier New" w:hAnsi="Courier New" w:cs="Courier New" w:hint="cs"/>
                <w:b/>
                <w:bCs/>
                <w:sz w:val="26"/>
                <w:szCs w:val="26"/>
                <w:rtl/>
              </w:rPr>
              <w:t>המר</w:t>
            </w:r>
            <w:r>
              <w:rPr>
                <w:rFonts w:hint="cs"/>
                <w:b/>
                <w:bCs/>
                <w:sz w:val="26"/>
                <w:szCs w:val="26"/>
                <w:rtl/>
              </w:rPr>
              <w:t xml:space="preserve">, </w:t>
            </w:r>
            <w:proofErr w:type="spellStart"/>
            <w:r>
              <w:rPr>
                <w:rFonts w:ascii="Courier New" w:hAnsi="Courier New" w:cs="Courier New" w:hint="cs"/>
                <w:b/>
                <w:bCs/>
                <w:sz w:val="26"/>
                <w:szCs w:val="26"/>
                <w:rtl/>
              </w:rPr>
              <w:t>סג</w:t>
            </w:r>
            <w:r>
              <w:rPr>
                <w:rFonts w:ascii="MS Mincho" w:hAnsi="MS Mincho" w:hint="eastAsia"/>
                <w:b/>
                <w:bCs/>
                <w:sz w:val="26"/>
                <w:szCs w:val="26"/>
                <w:rtl/>
              </w:rPr>
              <w:t>"</w:t>
            </w:r>
            <w:r>
              <w:rPr>
                <w:rFonts w:ascii="Courier New" w:hAnsi="Courier New" w:cs="Courier New" w:hint="cs"/>
                <w:b/>
                <w:bCs/>
                <w:sz w:val="26"/>
                <w:szCs w:val="26"/>
                <w:rtl/>
              </w:rPr>
              <w:t>נ</w:t>
            </w:r>
            <w:proofErr w:type="spellEnd"/>
          </w:p>
        </w:tc>
      </w:tr>
      <w:tr w:rsidR="00A95E42" w:rsidTr="009103F5">
        <w:tc>
          <w:tcPr>
            <w:tcW w:w="2880" w:type="dxa"/>
            <w:gridSpan w:val="2"/>
          </w:tcPr>
          <w:p w:rsidR="00A95E42" w:rsidRDefault="00A95E42" w:rsidP="009103F5">
            <w:pPr>
              <w:ind w:left="26"/>
              <w:jc w:val="left"/>
              <w:rPr>
                <w:b/>
                <w:bCs/>
                <w:sz w:val="26"/>
                <w:szCs w:val="26"/>
                <w:rtl/>
              </w:rPr>
            </w:pPr>
            <w:r>
              <w:rPr>
                <w:rFonts w:ascii="Courier New" w:hAnsi="Courier New" w:cs="Courier New" w:hint="cs"/>
                <w:b/>
                <w:bCs/>
                <w:sz w:val="26"/>
                <w:szCs w:val="26"/>
                <w:rtl/>
              </w:rPr>
              <w:t>המבקשים</w:t>
            </w:r>
            <w:r>
              <w:rPr>
                <w:rFonts w:hint="cs"/>
                <w:b/>
                <w:bCs/>
                <w:sz w:val="26"/>
                <w:szCs w:val="26"/>
                <w:rtl/>
              </w:rPr>
              <w:t>:</w:t>
            </w:r>
          </w:p>
        </w:tc>
        <w:tc>
          <w:tcPr>
            <w:tcW w:w="5922" w:type="dxa"/>
            <w:gridSpan w:val="2"/>
          </w:tcPr>
          <w:p w:rsidR="00A95E42" w:rsidRDefault="00A95E42" w:rsidP="009103F5">
            <w:pPr>
              <w:jc w:val="left"/>
              <w:rPr>
                <w:b/>
                <w:bCs/>
                <w:sz w:val="26"/>
                <w:szCs w:val="26"/>
                <w:rtl/>
              </w:rPr>
            </w:pPr>
            <w:r>
              <w:rPr>
                <w:rFonts w:hint="cs"/>
                <w:b/>
                <w:bCs/>
                <w:sz w:val="26"/>
                <w:szCs w:val="26"/>
                <w:rtl/>
              </w:rPr>
              <w:t xml:space="preserve">1. </w:t>
            </w:r>
            <w:r>
              <w:rPr>
                <w:rFonts w:ascii="Courier New" w:hAnsi="Courier New" w:cs="Courier New" w:hint="cs"/>
                <w:b/>
                <w:bCs/>
                <w:sz w:val="26"/>
                <w:szCs w:val="26"/>
                <w:rtl/>
              </w:rPr>
              <w:t>שידורי</w:t>
            </w:r>
            <w:r>
              <w:rPr>
                <w:rFonts w:ascii="MS Mincho" w:hAnsi="MS Mincho" w:hint="eastAsia"/>
                <w:b/>
                <w:bCs/>
                <w:sz w:val="26"/>
                <w:szCs w:val="26"/>
                <w:rtl/>
              </w:rPr>
              <w:t xml:space="preserve"> </w:t>
            </w:r>
            <w:r>
              <w:rPr>
                <w:rFonts w:ascii="Courier New" w:hAnsi="Courier New" w:cs="Courier New" w:hint="cs"/>
                <w:b/>
                <w:bCs/>
                <w:sz w:val="26"/>
                <w:szCs w:val="26"/>
                <w:rtl/>
              </w:rPr>
              <w:t>קשת</w:t>
            </w:r>
            <w:r>
              <w:rPr>
                <w:rFonts w:ascii="MS Mincho" w:hAnsi="MS Mincho" w:hint="eastAsia"/>
                <w:b/>
                <w:bCs/>
                <w:sz w:val="26"/>
                <w:szCs w:val="26"/>
                <w:rtl/>
              </w:rPr>
              <w:t xml:space="preserve"> </w:t>
            </w:r>
            <w:r>
              <w:rPr>
                <w:rFonts w:ascii="Courier New" w:hAnsi="Courier New" w:cs="Courier New" w:hint="cs"/>
                <w:b/>
                <w:bCs/>
                <w:sz w:val="26"/>
                <w:szCs w:val="26"/>
                <w:rtl/>
              </w:rPr>
              <w:t>בע</w:t>
            </w:r>
            <w:r>
              <w:rPr>
                <w:rFonts w:ascii="MS Mincho" w:hAnsi="MS Mincho" w:hint="eastAsia"/>
                <w:b/>
                <w:bCs/>
                <w:sz w:val="26"/>
                <w:szCs w:val="26"/>
                <w:rtl/>
              </w:rPr>
              <w:t>"</w:t>
            </w:r>
            <w:r>
              <w:rPr>
                <w:rFonts w:ascii="Courier New" w:hAnsi="Courier New" w:cs="Courier New" w:hint="cs"/>
                <w:b/>
                <w:bCs/>
                <w:sz w:val="26"/>
                <w:szCs w:val="26"/>
                <w:rtl/>
              </w:rPr>
              <w:t>מ</w:t>
            </w:r>
          </w:p>
          <w:p w:rsidR="00A95E42" w:rsidRDefault="00A95E42" w:rsidP="009103F5">
            <w:pPr>
              <w:jc w:val="left"/>
              <w:rPr>
                <w:b/>
                <w:bCs/>
                <w:sz w:val="26"/>
                <w:szCs w:val="26"/>
                <w:rtl/>
              </w:rPr>
            </w:pPr>
            <w:r>
              <w:rPr>
                <w:rFonts w:hint="cs"/>
                <w:b/>
                <w:bCs/>
                <w:sz w:val="26"/>
                <w:szCs w:val="26"/>
                <w:rtl/>
              </w:rPr>
              <w:t xml:space="preserve">2. </w:t>
            </w:r>
            <w:r>
              <w:rPr>
                <w:rFonts w:ascii="Courier New" w:hAnsi="Courier New" w:cs="Courier New" w:hint="cs"/>
                <w:b/>
                <w:bCs/>
                <w:sz w:val="26"/>
                <w:szCs w:val="26"/>
                <w:rtl/>
              </w:rPr>
              <w:t>דורון</w:t>
            </w:r>
            <w:r>
              <w:rPr>
                <w:rFonts w:ascii="MS Mincho" w:hAnsi="MS Mincho" w:hint="eastAsia"/>
                <w:b/>
                <w:bCs/>
                <w:sz w:val="26"/>
                <w:szCs w:val="26"/>
                <w:rtl/>
              </w:rPr>
              <w:t xml:space="preserve"> </w:t>
            </w:r>
            <w:proofErr w:type="spellStart"/>
            <w:r>
              <w:rPr>
                <w:rFonts w:ascii="Courier New" w:hAnsi="Courier New" w:cs="Courier New" w:hint="cs"/>
                <w:b/>
                <w:bCs/>
                <w:sz w:val="26"/>
                <w:szCs w:val="26"/>
                <w:rtl/>
              </w:rPr>
              <w:t>גלעזר</w:t>
            </w:r>
            <w:proofErr w:type="spellEnd"/>
          </w:p>
        </w:tc>
      </w:tr>
      <w:tr w:rsidR="00A95E42" w:rsidTr="009103F5">
        <w:tc>
          <w:tcPr>
            <w:tcW w:w="8802" w:type="dxa"/>
            <w:gridSpan w:val="4"/>
          </w:tcPr>
          <w:p w:rsidR="00A95E42" w:rsidRDefault="00A95E42" w:rsidP="009103F5">
            <w:pPr>
              <w:rPr>
                <w:rFonts w:ascii="Arial" w:hAnsi="Arial"/>
                <w:b/>
                <w:bCs/>
                <w:sz w:val="26"/>
                <w:szCs w:val="26"/>
                <w:rtl/>
              </w:rPr>
            </w:pPr>
          </w:p>
          <w:p w:rsidR="00A95E42" w:rsidRDefault="00A95E42" w:rsidP="009103F5">
            <w:pPr>
              <w:jc w:val="center"/>
              <w:rPr>
                <w:rFonts w:ascii="MS Mincho" w:hAnsi="MS Mincho" w:hint="eastAsia"/>
                <w:b/>
                <w:bCs/>
                <w:sz w:val="26"/>
                <w:szCs w:val="26"/>
                <w:rtl/>
              </w:rPr>
            </w:pPr>
            <w:r>
              <w:rPr>
                <w:rFonts w:ascii="Courier New" w:hAnsi="Courier New" w:cs="Courier New" w:hint="cs"/>
                <w:b/>
                <w:bCs/>
                <w:sz w:val="26"/>
                <w:szCs w:val="26"/>
                <w:rtl/>
              </w:rPr>
              <w:t>נגד</w:t>
            </w:r>
          </w:p>
          <w:p w:rsidR="00A95E42" w:rsidRDefault="00A95E42" w:rsidP="009103F5">
            <w:pPr>
              <w:jc w:val="center"/>
              <w:rPr>
                <w:rFonts w:ascii="Arial" w:hAnsi="Arial"/>
                <w:b/>
                <w:bCs/>
                <w:sz w:val="26"/>
                <w:szCs w:val="26"/>
              </w:rPr>
            </w:pPr>
          </w:p>
        </w:tc>
      </w:tr>
      <w:tr w:rsidR="00A95E42" w:rsidTr="009103F5">
        <w:tc>
          <w:tcPr>
            <w:tcW w:w="2880" w:type="dxa"/>
            <w:gridSpan w:val="2"/>
          </w:tcPr>
          <w:p w:rsidR="00A95E42" w:rsidRDefault="00A95E42" w:rsidP="009103F5">
            <w:pPr>
              <w:ind w:left="26"/>
              <w:jc w:val="left"/>
              <w:rPr>
                <w:b/>
                <w:bCs/>
                <w:sz w:val="26"/>
                <w:szCs w:val="26"/>
                <w:rtl/>
              </w:rPr>
            </w:pPr>
            <w:r>
              <w:rPr>
                <w:rFonts w:ascii="Courier New" w:hAnsi="Courier New" w:cs="Courier New" w:hint="cs"/>
                <w:b/>
                <w:bCs/>
                <w:sz w:val="26"/>
                <w:szCs w:val="26"/>
                <w:rtl/>
              </w:rPr>
              <w:t>המשיבים</w:t>
            </w:r>
            <w:r>
              <w:rPr>
                <w:rFonts w:hint="cs"/>
                <w:b/>
                <w:bCs/>
                <w:sz w:val="26"/>
                <w:szCs w:val="26"/>
                <w:rtl/>
              </w:rPr>
              <w:t>:</w:t>
            </w:r>
          </w:p>
        </w:tc>
        <w:tc>
          <w:tcPr>
            <w:tcW w:w="5922" w:type="dxa"/>
            <w:gridSpan w:val="2"/>
          </w:tcPr>
          <w:p w:rsidR="00A95E42" w:rsidRDefault="00A95E42" w:rsidP="009103F5">
            <w:pPr>
              <w:jc w:val="left"/>
              <w:rPr>
                <w:rFonts w:ascii="MS Mincho" w:hAnsi="MS Mincho" w:hint="eastAsia"/>
                <w:b/>
                <w:bCs/>
                <w:sz w:val="26"/>
                <w:szCs w:val="26"/>
                <w:rtl/>
              </w:rPr>
            </w:pPr>
            <w:r>
              <w:rPr>
                <w:rFonts w:hint="cs"/>
                <w:b/>
                <w:bCs/>
                <w:sz w:val="26"/>
                <w:szCs w:val="26"/>
                <w:rtl/>
              </w:rPr>
              <w:t xml:space="preserve">1. </w:t>
            </w:r>
            <w:r>
              <w:rPr>
                <w:rFonts w:ascii="Courier New" w:hAnsi="Courier New" w:cs="Courier New" w:hint="cs"/>
                <w:b/>
                <w:bCs/>
                <w:sz w:val="26"/>
                <w:szCs w:val="26"/>
                <w:rtl/>
              </w:rPr>
              <w:t>מדינת</w:t>
            </w:r>
            <w:r>
              <w:rPr>
                <w:rFonts w:ascii="MS Mincho" w:hAnsi="MS Mincho" w:hint="eastAsia"/>
                <w:b/>
                <w:bCs/>
                <w:sz w:val="26"/>
                <w:szCs w:val="26"/>
                <w:rtl/>
              </w:rPr>
              <w:t xml:space="preserve"> </w:t>
            </w:r>
            <w:r>
              <w:rPr>
                <w:rFonts w:ascii="Courier New" w:hAnsi="Courier New" w:cs="Courier New" w:hint="cs"/>
                <w:b/>
                <w:bCs/>
                <w:sz w:val="26"/>
                <w:szCs w:val="26"/>
                <w:rtl/>
              </w:rPr>
              <w:t>ישראל</w:t>
            </w:r>
          </w:p>
          <w:p w:rsidR="00A95E42" w:rsidRDefault="00A95E42" w:rsidP="009103F5">
            <w:pPr>
              <w:jc w:val="left"/>
              <w:rPr>
                <w:b/>
                <w:bCs/>
                <w:sz w:val="26"/>
                <w:szCs w:val="26"/>
                <w:rtl/>
              </w:rPr>
            </w:pPr>
            <w:r>
              <w:rPr>
                <w:rFonts w:hint="cs"/>
                <w:b/>
                <w:bCs/>
                <w:sz w:val="26"/>
                <w:szCs w:val="26"/>
                <w:rtl/>
              </w:rPr>
              <w:t xml:space="preserve">2. </w:t>
            </w:r>
            <w:r>
              <w:rPr>
                <w:rFonts w:ascii="Courier New" w:hAnsi="Courier New" w:cs="Courier New" w:hint="cs"/>
                <w:b/>
                <w:bCs/>
                <w:sz w:val="26"/>
                <w:szCs w:val="26"/>
                <w:rtl/>
              </w:rPr>
              <w:t>ענת</w:t>
            </w:r>
            <w:r>
              <w:rPr>
                <w:rFonts w:ascii="MS Mincho" w:hAnsi="MS Mincho" w:hint="eastAsia"/>
                <w:b/>
                <w:bCs/>
                <w:sz w:val="26"/>
                <w:szCs w:val="26"/>
                <w:rtl/>
              </w:rPr>
              <w:t xml:space="preserve"> </w:t>
            </w:r>
            <w:r>
              <w:rPr>
                <w:rFonts w:ascii="Courier New" w:hAnsi="Courier New" w:cs="Courier New" w:hint="cs"/>
                <w:b/>
                <w:bCs/>
                <w:sz w:val="26"/>
                <w:szCs w:val="26"/>
                <w:rtl/>
              </w:rPr>
              <w:t>קם</w:t>
            </w:r>
          </w:p>
        </w:tc>
      </w:tr>
    </w:tbl>
    <w:p w:rsidR="00A95E42" w:rsidRDefault="00A95E42" w:rsidP="00A95E42">
      <w:pPr>
        <w:spacing w:line="360" w:lineRule="auto"/>
        <w:rPr>
          <w:sz w:val="6"/>
          <w:szCs w:val="6"/>
          <w:rtl/>
        </w:rPr>
      </w:pPr>
      <w:r>
        <w:rPr>
          <w:sz w:val="6"/>
          <w:szCs w:val="6"/>
          <w:rtl/>
        </w:rPr>
        <w:t>&lt;#2#&gt;</w:t>
      </w:r>
    </w:p>
    <w:p w:rsidR="00A95E42" w:rsidRDefault="00A95E42" w:rsidP="00A95E42">
      <w:pPr>
        <w:pStyle w:val="12"/>
        <w:rPr>
          <w:rtl/>
        </w:rPr>
      </w:pPr>
      <w:r>
        <w:rPr>
          <w:rFonts w:hint="cs"/>
          <w:rtl/>
        </w:rPr>
        <w:t>נוכחים:</w:t>
      </w:r>
    </w:p>
    <w:p w:rsidR="00A95E42" w:rsidRDefault="00A95E42" w:rsidP="00A95E42">
      <w:pPr>
        <w:pStyle w:val="12"/>
        <w:rPr>
          <w:b w:val="0"/>
          <w:bCs w:val="0"/>
          <w:u w:val="none"/>
          <w:rtl/>
        </w:rPr>
      </w:pPr>
      <w:r>
        <w:rPr>
          <w:rFonts w:hint="cs"/>
          <w:b w:val="0"/>
          <w:bCs w:val="0"/>
          <w:u w:val="none"/>
          <w:rtl/>
        </w:rPr>
        <w:t>עוה"ד עיינה נוימן, איילת בן חיים בשם חדשות 10</w:t>
      </w:r>
    </w:p>
    <w:p w:rsidR="00A95E42" w:rsidRDefault="00A95E42" w:rsidP="00A95E42">
      <w:pPr>
        <w:pStyle w:val="12"/>
        <w:rPr>
          <w:b w:val="0"/>
          <w:bCs w:val="0"/>
          <w:u w:val="none"/>
          <w:rtl/>
        </w:rPr>
      </w:pPr>
      <w:r>
        <w:rPr>
          <w:rFonts w:hint="cs"/>
          <w:b w:val="0"/>
          <w:bCs w:val="0"/>
          <w:u w:val="none"/>
          <w:rtl/>
        </w:rPr>
        <w:t xml:space="preserve">עו"ד טל </w:t>
      </w:r>
      <w:proofErr w:type="spellStart"/>
      <w:r>
        <w:rPr>
          <w:rFonts w:hint="cs"/>
          <w:b w:val="0"/>
          <w:bCs w:val="0"/>
          <w:u w:val="none"/>
          <w:rtl/>
        </w:rPr>
        <w:t>ליבליך</w:t>
      </w:r>
      <w:proofErr w:type="spellEnd"/>
      <w:r>
        <w:rPr>
          <w:rFonts w:hint="cs"/>
          <w:b w:val="0"/>
          <w:bCs w:val="0"/>
          <w:u w:val="none"/>
          <w:rtl/>
        </w:rPr>
        <w:t xml:space="preserve"> בשם עובדה ודורון </w:t>
      </w:r>
      <w:proofErr w:type="spellStart"/>
      <w:r>
        <w:rPr>
          <w:rFonts w:hint="cs"/>
          <w:b w:val="0"/>
          <w:bCs w:val="0"/>
          <w:u w:val="none"/>
          <w:rtl/>
        </w:rPr>
        <w:t>גלעזר</w:t>
      </w:r>
      <w:proofErr w:type="spellEnd"/>
    </w:p>
    <w:p w:rsidR="00A95E42" w:rsidRDefault="00A95E42" w:rsidP="00A95E42">
      <w:pPr>
        <w:pStyle w:val="12"/>
        <w:rPr>
          <w:b w:val="0"/>
          <w:bCs w:val="0"/>
          <w:u w:val="none"/>
          <w:rtl/>
        </w:rPr>
      </w:pPr>
      <w:r>
        <w:rPr>
          <w:rFonts w:hint="cs"/>
          <w:b w:val="0"/>
          <w:bCs w:val="0"/>
          <w:u w:val="none"/>
          <w:rtl/>
        </w:rPr>
        <w:t xml:space="preserve">עו"ד </w:t>
      </w:r>
      <w:r>
        <w:rPr>
          <w:b w:val="0"/>
          <w:bCs w:val="0"/>
          <w:u w:val="none"/>
          <w:rtl/>
        </w:rPr>
        <w:t>הדס</w:t>
      </w:r>
      <w:r>
        <w:rPr>
          <w:rFonts w:hint="cs"/>
          <w:b w:val="0"/>
          <w:bCs w:val="0"/>
          <w:u w:val="none"/>
          <w:rtl/>
        </w:rPr>
        <w:t xml:space="preserve"> </w:t>
      </w:r>
      <w:r>
        <w:rPr>
          <w:b w:val="0"/>
          <w:bCs w:val="0"/>
          <w:u w:val="none"/>
          <w:rtl/>
        </w:rPr>
        <w:t>פורר-גפני</w:t>
      </w:r>
      <w:r>
        <w:rPr>
          <w:rFonts w:hint="cs"/>
          <w:b w:val="0"/>
          <w:bCs w:val="0"/>
          <w:u w:val="none"/>
          <w:rtl/>
        </w:rPr>
        <w:t xml:space="preserve"> בשם המדינה</w:t>
      </w:r>
    </w:p>
    <w:p w:rsidR="00A95E42" w:rsidRDefault="00A95E42" w:rsidP="00A95E42">
      <w:pPr>
        <w:pStyle w:val="12"/>
        <w:rPr>
          <w:b w:val="0"/>
          <w:bCs w:val="0"/>
          <w:u w:val="none"/>
          <w:rtl/>
        </w:rPr>
      </w:pPr>
      <w:r>
        <w:rPr>
          <w:rFonts w:hint="cs"/>
          <w:b w:val="0"/>
          <w:bCs w:val="0"/>
          <w:u w:val="none"/>
          <w:rtl/>
        </w:rPr>
        <w:t xml:space="preserve">המשיבה 2 וב"כ עו"ד </w:t>
      </w:r>
      <w:r>
        <w:rPr>
          <w:b w:val="0"/>
          <w:bCs w:val="0"/>
          <w:u w:val="none"/>
          <w:rtl/>
        </w:rPr>
        <w:t>אביגדור</w:t>
      </w:r>
      <w:r>
        <w:rPr>
          <w:rFonts w:hint="cs"/>
          <w:b w:val="0"/>
          <w:bCs w:val="0"/>
          <w:u w:val="none"/>
          <w:rtl/>
        </w:rPr>
        <w:t xml:space="preserve"> </w:t>
      </w:r>
      <w:r>
        <w:rPr>
          <w:b w:val="0"/>
          <w:bCs w:val="0"/>
          <w:u w:val="none"/>
          <w:rtl/>
        </w:rPr>
        <w:t>פלדמן</w:t>
      </w:r>
      <w:r>
        <w:rPr>
          <w:rFonts w:hint="cs"/>
          <w:b w:val="0"/>
          <w:bCs w:val="0"/>
          <w:u w:val="none"/>
          <w:rtl/>
        </w:rPr>
        <w:t xml:space="preserve"> </w:t>
      </w:r>
      <w:r>
        <w:rPr>
          <w:b w:val="0"/>
          <w:bCs w:val="0"/>
          <w:u w:val="none"/>
          <w:rtl/>
        </w:rPr>
        <w:t>–</w:t>
      </w:r>
      <w:r>
        <w:rPr>
          <w:rFonts w:hint="cs"/>
          <w:b w:val="0"/>
          <w:bCs w:val="0"/>
          <w:u w:val="none"/>
          <w:rtl/>
        </w:rPr>
        <w:t xml:space="preserve"> לא הופיעו (השעה 09:16)</w:t>
      </w:r>
    </w:p>
    <w:p w:rsidR="00A95E42" w:rsidRDefault="00A95E42" w:rsidP="00A95E42">
      <w:pPr>
        <w:pStyle w:val="12"/>
        <w:rPr>
          <w:b w:val="0"/>
          <w:bCs w:val="0"/>
          <w:u w:val="none"/>
          <w:rtl/>
        </w:rPr>
      </w:pPr>
    </w:p>
    <w:p w:rsidR="00A95E42" w:rsidRDefault="00A95E42" w:rsidP="00A95E42">
      <w:pPr>
        <w:pStyle w:val="12"/>
        <w:jc w:val="center"/>
        <w:rPr>
          <w:sz w:val="32"/>
          <w:szCs w:val="32"/>
        </w:rPr>
      </w:pPr>
      <w:r>
        <w:rPr>
          <w:rFonts w:hint="cs"/>
          <w:sz w:val="32"/>
          <w:szCs w:val="32"/>
          <w:rtl/>
        </w:rPr>
        <w:t>פרוטוקול</w:t>
      </w:r>
    </w:p>
    <w:p w:rsidR="00A95E42" w:rsidRDefault="00A95E42" w:rsidP="00A95E42">
      <w:pPr>
        <w:spacing w:line="360" w:lineRule="auto"/>
        <w:rPr>
          <w:rtl/>
        </w:rPr>
      </w:pPr>
    </w:p>
    <w:p w:rsidR="00A95E42" w:rsidRDefault="00A95E42" w:rsidP="00A95E42">
      <w:pPr>
        <w:pStyle w:val="David0"/>
        <w:rPr>
          <w:rtl/>
        </w:rPr>
      </w:pPr>
      <w:r>
        <w:rPr>
          <w:rFonts w:hint="cs"/>
          <w:b/>
          <w:bCs/>
          <w:rtl/>
        </w:rPr>
        <w:t>עו"ד פורר:</w:t>
      </w:r>
    </w:p>
    <w:p w:rsidR="00A95E42" w:rsidRDefault="00A95E42" w:rsidP="00A95E42">
      <w:pPr>
        <w:pStyle w:val="David0"/>
        <w:rPr>
          <w:rtl/>
        </w:rPr>
      </w:pPr>
      <w:r>
        <w:rPr>
          <w:rFonts w:hint="cs"/>
          <w:rtl/>
        </w:rPr>
        <w:t>אנחנו מתנגדים לכל פרסום שהוא, וההתנגדות נחרצת יותר מישיבה קודמת. אני יכולה להסביר את עמדתי במעמד צד אחד, מדוע אנחנו מתנגדים.</w:t>
      </w:r>
    </w:p>
    <w:p w:rsidR="00A95E42" w:rsidRDefault="00A95E42" w:rsidP="00A95E42">
      <w:pPr>
        <w:pStyle w:val="David0"/>
        <w:rPr>
          <w:rtl/>
        </w:rPr>
      </w:pPr>
      <w:r>
        <w:rPr>
          <w:rFonts w:hint="cs"/>
          <w:rtl/>
        </w:rPr>
        <w:t xml:space="preserve">חוזרת על עמדתנו מהישיבה הקודמת. מבחינתנו החקירה לא הסתיימה ולכן אנו מבקשים שלא לפרסם שום דבר, גם פרסום של </w:t>
      </w:r>
      <w:proofErr w:type="spellStart"/>
      <w:r>
        <w:rPr>
          <w:rFonts w:hint="cs"/>
          <w:rtl/>
        </w:rPr>
        <w:t>פראפרזה</w:t>
      </w:r>
      <w:proofErr w:type="spellEnd"/>
      <w:r>
        <w:rPr>
          <w:rFonts w:hint="cs"/>
          <w:rtl/>
        </w:rPr>
        <w:t>.</w:t>
      </w:r>
    </w:p>
    <w:p w:rsidR="00A95E42" w:rsidRDefault="00A95E42" w:rsidP="00A95E42">
      <w:pPr>
        <w:pStyle w:val="David0"/>
        <w:rPr>
          <w:rtl/>
        </w:rPr>
      </w:pPr>
      <w:r>
        <w:rPr>
          <w:rFonts w:hint="cs"/>
          <w:rtl/>
        </w:rPr>
        <w:t xml:space="preserve">אני מבקשת להדגיש נקודה חשובה, יש לנו את המדינה וכל הגופים שמרכיבים אותה, שיקול ואינטרס ציבורי מאד חשוב לפרסם את מה שניתן לפרסם מהפרשה בבוא העת להרבה מטרות, ביניהם: ויראו </w:t>
      </w:r>
      <w:proofErr w:type="spellStart"/>
      <w:r>
        <w:rPr>
          <w:rFonts w:hint="cs"/>
          <w:rtl/>
        </w:rPr>
        <w:t>ויראו</w:t>
      </w:r>
      <w:proofErr w:type="spellEnd"/>
      <w:r>
        <w:rPr>
          <w:rFonts w:hint="cs"/>
          <w:rtl/>
        </w:rPr>
        <w:t xml:space="preserve"> ולמידת לקח של הגורמים המעורבים </w:t>
      </w:r>
      <w:proofErr w:type="spellStart"/>
      <w:r>
        <w:rPr>
          <w:rFonts w:hint="cs"/>
          <w:rtl/>
        </w:rPr>
        <w:t>בענין</w:t>
      </w:r>
      <w:proofErr w:type="spellEnd"/>
      <w:r>
        <w:rPr>
          <w:rFonts w:hint="cs"/>
          <w:rtl/>
        </w:rPr>
        <w:t xml:space="preserve"> ועוד.  ברגע שנוכל, נעשה את זה וניזום את זה מיוזמתנו. אבל לא כרגע.</w:t>
      </w:r>
    </w:p>
    <w:p w:rsidR="00A95E42" w:rsidRDefault="00A95E42" w:rsidP="00A95E42">
      <w:pPr>
        <w:pStyle w:val="David0"/>
        <w:rPr>
          <w:rtl/>
        </w:rPr>
      </w:pPr>
    </w:p>
    <w:p w:rsidR="00A95E42" w:rsidRDefault="00A95E42" w:rsidP="00A95E42">
      <w:pPr>
        <w:pStyle w:val="David0"/>
        <w:rPr>
          <w:rtl/>
        </w:rPr>
      </w:pPr>
      <w:r>
        <w:rPr>
          <w:rFonts w:hint="cs"/>
          <w:b/>
          <w:bCs/>
          <w:rtl/>
        </w:rPr>
        <w:t xml:space="preserve">עו"ד </w:t>
      </w:r>
      <w:proofErr w:type="spellStart"/>
      <w:r>
        <w:rPr>
          <w:rFonts w:hint="cs"/>
          <w:b/>
          <w:bCs/>
          <w:rtl/>
        </w:rPr>
        <w:t>ליבליך</w:t>
      </w:r>
      <w:proofErr w:type="spellEnd"/>
      <w:r>
        <w:rPr>
          <w:rFonts w:hint="cs"/>
          <w:b/>
          <w:bCs/>
          <w:rtl/>
        </w:rPr>
        <w:t>:</w:t>
      </w:r>
    </w:p>
    <w:p w:rsidR="00A95E42" w:rsidRDefault="00A95E42" w:rsidP="00A95E42">
      <w:pPr>
        <w:pStyle w:val="David0"/>
        <w:rPr>
          <w:rtl/>
        </w:rPr>
      </w:pPr>
      <w:r>
        <w:rPr>
          <w:rFonts w:hint="cs"/>
          <w:rtl/>
        </w:rPr>
        <w:t xml:space="preserve">אני שמחה שהמדינה אומרת שיש אינטרס לפרסום. מכיוון שבימ"ש מכיר את התיק, אני מבקשת לחזור על הדברים שאמרתי בדיון קודם, שאנו סבורים שגם אם המדינה לא סיימה את החקירה, אפשר לשחרר לפחות </w:t>
      </w:r>
      <w:proofErr w:type="spellStart"/>
      <w:r>
        <w:rPr>
          <w:rFonts w:hint="cs"/>
          <w:rtl/>
        </w:rPr>
        <w:t>אימרות</w:t>
      </w:r>
      <w:proofErr w:type="spellEnd"/>
      <w:r>
        <w:rPr>
          <w:rFonts w:hint="cs"/>
          <w:rtl/>
        </w:rPr>
        <w:t xml:space="preserve"> שנוגעות לכותרת הגג של הפרשה, מי נעצר, באיזה חשדות, מעורבים. מכיוון שחברתי רוצה לטעון במעמד צד אחד, יש לקחת בחשבון שאני כאן עם הידע הכי פחות.</w:t>
      </w:r>
    </w:p>
    <w:p w:rsidR="00A95E42" w:rsidRDefault="00A95E42" w:rsidP="00A95E42">
      <w:pPr>
        <w:pStyle w:val="David0"/>
        <w:rPr>
          <w:rtl/>
        </w:rPr>
      </w:pPr>
    </w:p>
    <w:p w:rsidR="00A95E42" w:rsidRDefault="00A95E42" w:rsidP="00A95E42">
      <w:pPr>
        <w:pStyle w:val="David0"/>
        <w:rPr>
          <w:rtl/>
        </w:rPr>
      </w:pPr>
      <w:r>
        <w:rPr>
          <w:rFonts w:hint="cs"/>
          <w:b/>
          <w:bCs/>
          <w:rtl/>
        </w:rPr>
        <w:t>עו"ד נוימן:</w:t>
      </w:r>
    </w:p>
    <w:p w:rsidR="00A95E42" w:rsidRDefault="00A95E42" w:rsidP="00A95E42">
      <w:pPr>
        <w:pStyle w:val="David0"/>
        <w:rPr>
          <w:rtl/>
        </w:rPr>
      </w:pPr>
      <w:r>
        <w:rPr>
          <w:rFonts w:hint="cs"/>
          <w:rtl/>
        </w:rPr>
        <w:lastRenderedPageBreak/>
        <w:t xml:space="preserve">מבק/שת להוסיף </w:t>
      </w:r>
      <w:proofErr w:type="spellStart"/>
      <w:r>
        <w:rPr>
          <w:rFonts w:hint="cs"/>
          <w:rtl/>
        </w:rPr>
        <w:t>לענין</w:t>
      </w:r>
      <w:proofErr w:type="spellEnd"/>
      <w:r>
        <w:rPr>
          <w:rFonts w:hint="cs"/>
          <w:rtl/>
        </w:rPr>
        <w:t xml:space="preserve"> הנטל שמוטל על המדינה, שעליה להוכיח איך אותן אמירות כלליות יהיה בהן כדי לפגוע בביטחון המדינה. איננו רוצים לפרסם את הפרטים אלא פרטים כלליים שמפורטים </w:t>
      </w:r>
      <w:proofErr w:type="spellStart"/>
      <w:r>
        <w:rPr>
          <w:rFonts w:hint="cs"/>
          <w:rtl/>
        </w:rPr>
        <w:t>ברישת</w:t>
      </w:r>
      <w:proofErr w:type="spellEnd"/>
      <w:r>
        <w:rPr>
          <w:rFonts w:hint="cs"/>
          <w:rtl/>
        </w:rPr>
        <w:t xml:space="preserve"> הבקשה.</w:t>
      </w:r>
    </w:p>
    <w:p w:rsidR="00A95E42" w:rsidRDefault="00A95E42" w:rsidP="00A95E42">
      <w:pPr>
        <w:pStyle w:val="David0"/>
        <w:rPr>
          <w:rtl/>
        </w:rPr>
      </w:pPr>
    </w:p>
    <w:p w:rsidR="00A95E42" w:rsidRDefault="00A95E42" w:rsidP="00A95E42">
      <w:pPr>
        <w:pStyle w:val="David0"/>
        <w:rPr>
          <w:rtl/>
        </w:rPr>
      </w:pPr>
      <w:r>
        <w:rPr>
          <w:rFonts w:hint="cs"/>
          <w:rtl/>
        </w:rPr>
        <w:t>(הדיון בדלתיים סגורות. בית-משפט עומד לשמוע את באת-כוח המדינה במעמד צד אחד, גם ללא נוכחותה של הקלדנית)</w:t>
      </w:r>
    </w:p>
    <w:p w:rsidR="00A95E42" w:rsidRDefault="00A95E42" w:rsidP="00A95E42">
      <w:pPr>
        <w:pStyle w:val="David0"/>
        <w:rPr>
          <w:rtl/>
        </w:rPr>
      </w:pPr>
    </w:p>
    <w:p w:rsidR="00A95E42" w:rsidRDefault="00A95E42" w:rsidP="00A95E42">
      <w:pPr>
        <w:pStyle w:val="David0"/>
        <w:rPr>
          <w:rtl/>
        </w:rPr>
      </w:pPr>
    </w:p>
    <w:p w:rsidR="00A95E42" w:rsidRDefault="00A95E42" w:rsidP="00A95E42">
      <w:pPr>
        <w:pStyle w:val="David0"/>
        <w:rPr>
          <w:sz w:val="6"/>
          <w:szCs w:val="6"/>
          <w:rtl/>
        </w:rPr>
      </w:pPr>
      <w:r>
        <w:rPr>
          <w:sz w:val="6"/>
          <w:szCs w:val="6"/>
          <w:rtl/>
        </w:rPr>
        <w:t>&lt;#3#&gt;</w:t>
      </w:r>
    </w:p>
    <w:p w:rsidR="00A95E42" w:rsidRDefault="00A95E42" w:rsidP="00A95E42">
      <w:pPr>
        <w:spacing w:line="360" w:lineRule="auto"/>
        <w:jc w:val="center"/>
        <w:rPr>
          <w:rFonts w:ascii="Arial" w:hAnsi="Arial"/>
          <w:b/>
          <w:bCs/>
          <w:sz w:val="28"/>
          <w:szCs w:val="28"/>
          <w:u w:val="single"/>
          <w:rtl/>
        </w:rPr>
      </w:pPr>
      <w:r>
        <w:rPr>
          <w:rFonts w:ascii="Courier New" w:hAnsi="Courier New" w:cs="Courier New" w:hint="cs"/>
          <w:b/>
          <w:bCs/>
          <w:sz w:val="28"/>
          <w:szCs w:val="28"/>
          <w:u w:val="single"/>
          <w:rtl/>
        </w:rPr>
        <w:t>החלטה</w:t>
      </w:r>
    </w:p>
    <w:p w:rsidR="00A95E42" w:rsidRDefault="00A95E42" w:rsidP="00A95E42">
      <w:pPr>
        <w:pStyle w:val="David0"/>
        <w:rPr>
          <w:rFonts w:ascii="David" w:hAnsi="David"/>
          <w:rtl/>
        </w:rPr>
      </w:pPr>
    </w:p>
    <w:p w:rsidR="00A95E42" w:rsidRDefault="00A95E42" w:rsidP="00A95E42">
      <w:pPr>
        <w:pStyle w:val="David0"/>
        <w:rPr>
          <w:rFonts w:ascii="David" w:hAnsi="David"/>
          <w:rtl/>
        </w:rPr>
      </w:pPr>
      <w:r>
        <w:rPr>
          <w:rFonts w:ascii="David" w:hAnsi="David" w:hint="cs"/>
          <w:rtl/>
        </w:rPr>
        <w:tab/>
        <w:t>בישיבת היום שמעתי את באת-כוח המדינה בדלתיים סגורות בארבע עיניים בלבד, אשר הסבירה לי את נימוקי המדינה ורשויותיה השונות לפרסום כל פרט שהוא בשלב זה של הדיון. התבקשתי על-ידי באת-כוח המדינה לדחות את הבקשה.</w:t>
      </w:r>
    </w:p>
    <w:p w:rsidR="00A95E42" w:rsidRDefault="00A95E42" w:rsidP="00A95E42">
      <w:pPr>
        <w:pStyle w:val="David0"/>
        <w:rPr>
          <w:rFonts w:ascii="David" w:hAnsi="David"/>
          <w:rtl/>
        </w:rPr>
      </w:pPr>
    </w:p>
    <w:p w:rsidR="00A95E42" w:rsidRDefault="00A95E42" w:rsidP="00A95E42">
      <w:pPr>
        <w:pStyle w:val="David0"/>
        <w:rPr>
          <w:rFonts w:ascii="David" w:hAnsi="David"/>
          <w:rtl/>
        </w:rPr>
      </w:pPr>
      <w:r>
        <w:rPr>
          <w:rFonts w:ascii="David" w:hAnsi="David" w:hint="cs"/>
          <w:rtl/>
        </w:rPr>
        <w:tab/>
        <w:t>הבעתי את דעתי בפני הצדדים, כי אני נוטה עקרונית להיענות לבקשה, במידה כזו או אחרת. אולם, לאחר ששמעתי את נימוקי באת-כוח המדינה, החלטתי לדחות את ההכרעה לחודש ימים.</w:t>
      </w:r>
    </w:p>
    <w:p w:rsidR="00A95E42" w:rsidRDefault="00A95E42" w:rsidP="00A95E42">
      <w:pPr>
        <w:pStyle w:val="David0"/>
        <w:rPr>
          <w:rFonts w:ascii="David" w:hAnsi="David"/>
          <w:rtl/>
        </w:rPr>
      </w:pPr>
    </w:p>
    <w:p w:rsidR="00A95E42" w:rsidRDefault="00A95E42" w:rsidP="00A95E42">
      <w:pPr>
        <w:pStyle w:val="David0"/>
        <w:rPr>
          <w:rFonts w:ascii="David" w:hAnsi="David"/>
          <w:rtl/>
        </w:rPr>
      </w:pPr>
      <w:r>
        <w:rPr>
          <w:rFonts w:ascii="David" w:hAnsi="David" w:hint="cs"/>
          <w:rtl/>
        </w:rPr>
        <w:tab/>
        <w:t>לפיכך, אני קובע דיון נוסף ביום 12.4.10 שעה 14:00.</w:t>
      </w:r>
    </w:p>
    <w:p w:rsidR="00A95E42" w:rsidRDefault="00A95E42" w:rsidP="00A95E42">
      <w:pPr>
        <w:pStyle w:val="David0"/>
        <w:rPr>
          <w:rFonts w:ascii="David" w:hAnsi="David"/>
          <w:rtl/>
        </w:rPr>
      </w:pPr>
    </w:p>
    <w:p w:rsidR="00A95E42" w:rsidRDefault="00A95E42" w:rsidP="00A95E42">
      <w:pPr>
        <w:pStyle w:val="David0"/>
        <w:rPr>
          <w:rFonts w:ascii="David" w:hAnsi="David"/>
          <w:rtl/>
        </w:rPr>
      </w:pPr>
      <w:r>
        <w:rPr>
          <w:rFonts w:ascii="David" w:hAnsi="David" w:hint="cs"/>
          <w:rtl/>
        </w:rPr>
        <w:tab/>
        <w:t>הודעה היום 11.3.10 בנוכחות ב"כ הצדדים.</w:t>
      </w:r>
    </w:p>
    <w:p w:rsidR="00A95E42" w:rsidRDefault="00A95E42" w:rsidP="00A95E42">
      <w:pPr>
        <w:pStyle w:val="David0"/>
        <w:rPr>
          <w:rFonts w:ascii="David" w:hAnsi="David"/>
          <w:sz w:val="6"/>
          <w:szCs w:val="6"/>
          <w:rtl/>
        </w:rPr>
      </w:pPr>
      <w:r>
        <w:rPr>
          <w:rFonts w:ascii="David" w:hAnsi="David"/>
          <w:sz w:val="6"/>
          <w:szCs w:val="6"/>
          <w:rtl/>
        </w:rPr>
        <w:t>&lt;#4#&gt;</w:t>
      </w:r>
    </w:p>
    <w:p w:rsidR="00A95E42" w:rsidRDefault="00A95E42" w:rsidP="00A95E42">
      <w:pPr>
        <w:jc w:val="right"/>
        <w:rPr>
          <w:rtl/>
        </w:rPr>
      </w:pPr>
    </w:p>
    <w:p w:rsidR="00A95E42" w:rsidRPr="00B951AC" w:rsidRDefault="00A95E42" w:rsidP="00A95E42">
      <w:pPr>
        <w:spacing w:line="360" w:lineRule="auto"/>
        <w:rPr>
          <w:rtl/>
        </w:rPr>
      </w:pPr>
      <w:r>
        <w:rPr>
          <w:rFonts w:hint="cs"/>
          <w:b/>
          <w:bCs/>
          <w:rtl/>
        </w:rPr>
        <w:t xml:space="preserve"> </w:t>
      </w:r>
    </w:p>
    <w:p w:rsidR="00A95E42" w:rsidRPr="00B951AC" w:rsidRDefault="00A95E42" w:rsidP="00A95E42">
      <w:pPr>
        <w:rPr>
          <w:rtl/>
        </w:rPr>
      </w:pPr>
      <w:r>
        <w:rPr>
          <w:rtl/>
        </w:rPr>
        <w:t xml:space="preserve"> </w:t>
      </w:r>
    </w:p>
    <w:p w:rsidR="00A95E42" w:rsidRDefault="00A95E42" w:rsidP="00A95E42">
      <w:pPr>
        <w:jc w:val="center"/>
        <w:rPr>
          <w:rtl/>
        </w:rPr>
      </w:pPr>
    </w:p>
    <w:tbl>
      <w:tblPr>
        <w:tblStyle w:val="ab"/>
        <w:bidiVisual/>
        <w:tblW w:w="0" w:type="auto"/>
        <w:jc w:val="right"/>
        <w:tblInd w:w="814" w:type="dxa"/>
        <w:tblBorders>
          <w:top w:val="none" w:sz="0" w:space="0" w:color="auto"/>
          <w:left w:val="none" w:sz="0" w:space="0" w:color="auto"/>
          <w:bottom w:val="none" w:sz="0" w:space="0" w:color="auto"/>
          <w:right w:val="none" w:sz="0" w:space="0" w:color="auto"/>
        </w:tblBorders>
        <w:tblLook w:val="01E0"/>
      </w:tblPr>
      <w:tblGrid>
        <w:gridCol w:w="3708"/>
      </w:tblGrid>
      <w:tr w:rsidR="00A95E42" w:rsidTr="009103F5">
        <w:trPr>
          <w:trHeight w:val="364"/>
          <w:jc w:val="right"/>
        </w:trPr>
        <w:tc>
          <w:tcPr>
            <w:tcW w:w="3708" w:type="dxa"/>
          </w:tcPr>
          <w:p w:rsidR="00A95E42" w:rsidRDefault="00A95E42" w:rsidP="009103F5">
            <w:pPr>
              <w:jc w:val="center"/>
              <w:rPr>
                <w:rtl/>
              </w:rPr>
            </w:pPr>
            <w:r>
              <w:rPr>
                <w:noProof/>
                <w:lang w:eastAsia="en-US"/>
              </w:rPr>
              <w:drawing>
                <wp:inline distT="0" distB="0" distL="0" distR="0">
                  <wp:extent cx="457200" cy="1447800"/>
                  <wp:effectExtent l="19050" t="0" r="0" b="0"/>
                  <wp:docPr id="2" name="תמונה 2" descr="SignatureGrafic15595955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SignatureGrafic1559595546"/>
                          <pic:cNvPicPr preferRelativeResize="0">
                            <a:picLocks noChangeArrowheads="1"/>
                          </pic:cNvPicPr>
                        </pic:nvPicPr>
                        <pic:blipFill>
                          <a:blip r:embed="rId8" cstate="print"/>
                          <a:srcRect/>
                          <a:stretch>
                            <a:fillRect/>
                          </a:stretch>
                        </pic:blipFill>
                        <pic:spPr bwMode="auto">
                          <a:xfrm>
                            <a:off x="0" y="0"/>
                            <a:ext cx="457200" cy="1447800"/>
                          </a:xfrm>
                          <a:prstGeom prst="rect">
                            <a:avLst/>
                          </a:prstGeom>
                          <a:solidFill>
                            <a:srgbClr val="FFFFFF"/>
                          </a:solidFill>
                          <a:ln w="9525">
                            <a:noFill/>
                            <a:miter lim="800000"/>
                            <a:headEnd/>
                            <a:tailEnd/>
                          </a:ln>
                        </pic:spPr>
                      </pic:pic>
                    </a:graphicData>
                  </a:graphic>
                </wp:inline>
              </w:drawing>
            </w:r>
          </w:p>
        </w:tc>
      </w:tr>
      <w:tr w:rsidR="00A95E42" w:rsidTr="009103F5">
        <w:trPr>
          <w:trHeight w:val="415"/>
          <w:jc w:val="right"/>
        </w:trPr>
        <w:tc>
          <w:tcPr>
            <w:tcW w:w="3708" w:type="dxa"/>
          </w:tcPr>
          <w:p w:rsidR="00A95E42" w:rsidRDefault="00A95E42" w:rsidP="009103F5">
            <w:pPr>
              <w:jc w:val="center"/>
              <w:rPr>
                <w:rFonts w:ascii="MS Mincho" w:hAnsi="MS Mincho" w:hint="eastAsia"/>
                <w:b/>
                <w:bCs/>
                <w:rtl/>
              </w:rPr>
            </w:pPr>
            <w:r>
              <w:rPr>
                <w:rFonts w:ascii="Courier New" w:hAnsi="Courier New" w:cs="Courier New" w:hint="cs"/>
                <w:b/>
                <w:bCs/>
                <w:rtl/>
              </w:rPr>
              <w:t>זאב</w:t>
            </w:r>
            <w:r>
              <w:rPr>
                <w:rFonts w:hint="cs"/>
                <w:b/>
                <w:bCs/>
                <w:rtl/>
              </w:rPr>
              <w:t xml:space="preserve"> </w:t>
            </w:r>
            <w:r>
              <w:rPr>
                <w:rFonts w:ascii="Courier New" w:hAnsi="Courier New" w:cs="Courier New" w:hint="cs"/>
                <w:b/>
                <w:bCs/>
                <w:rtl/>
              </w:rPr>
              <w:t>המר</w:t>
            </w:r>
            <w:r>
              <w:rPr>
                <w:rFonts w:hint="cs"/>
                <w:b/>
                <w:bCs/>
                <w:rtl/>
              </w:rPr>
              <w:t xml:space="preserve">, </w:t>
            </w:r>
            <w:r>
              <w:rPr>
                <w:rFonts w:ascii="Courier New" w:hAnsi="Courier New" w:cs="Courier New" w:hint="cs"/>
                <w:b/>
                <w:bCs/>
                <w:rtl/>
              </w:rPr>
              <w:t>סגן</w:t>
            </w:r>
            <w:r>
              <w:rPr>
                <w:rFonts w:ascii="MS Mincho" w:hAnsi="MS Mincho" w:hint="eastAsia"/>
                <w:b/>
                <w:bCs/>
                <w:rtl/>
              </w:rPr>
              <w:t xml:space="preserve"> </w:t>
            </w:r>
            <w:r>
              <w:rPr>
                <w:rFonts w:ascii="Courier New" w:hAnsi="Courier New" w:cs="Courier New" w:hint="cs"/>
                <w:b/>
                <w:bCs/>
                <w:rtl/>
              </w:rPr>
              <w:t>נשיא</w:t>
            </w:r>
          </w:p>
        </w:tc>
      </w:tr>
    </w:tbl>
    <w:p w:rsidR="00A95E42" w:rsidRDefault="00A95E42" w:rsidP="00A95E42">
      <w:pPr>
        <w:jc w:val="right"/>
        <w:rPr>
          <w:rtl/>
        </w:rPr>
      </w:pPr>
    </w:p>
    <w:p w:rsidR="00A95E42" w:rsidRPr="00B951AC" w:rsidRDefault="00A95E42" w:rsidP="00A95E42">
      <w:pPr>
        <w:pStyle w:val="David0"/>
        <w:jc w:val="center"/>
        <w:rPr>
          <w:rFonts w:ascii="David" w:hAnsi="David"/>
          <w:rtl/>
        </w:rPr>
      </w:pPr>
    </w:p>
    <w:p w:rsidR="00A95E42" w:rsidRPr="007262B3" w:rsidRDefault="00A95E42" w:rsidP="00A95E42">
      <w:pPr>
        <w:pStyle w:val="David0"/>
        <w:rPr>
          <w:rtl/>
        </w:rPr>
      </w:pPr>
    </w:p>
    <w:p w:rsidR="00A95E42" w:rsidRDefault="00A95E42" w:rsidP="00A95E42">
      <w:pPr>
        <w:spacing w:line="360" w:lineRule="auto"/>
        <w:rPr>
          <w:rtl/>
        </w:rPr>
      </w:pPr>
    </w:p>
    <w:p w:rsidR="00A95E42" w:rsidRPr="00263FC6" w:rsidRDefault="00A95E42" w:rsidP="00A95E42">
      <w:pPr>
        <w:spacing w:line="360" w:lineRule="auto"/>
        <w:rPr>
          <w:rtl/>
        </w:rPr>
      </w:pPr>
    </w:p>
    <w:p w:rsidR="00E163DB" w:rsidRDefault="00E163DB" w:rsidP="00A95E42">
      <w:pPr>
        <w:ind w:firstLine="0"/>
        <w:rPr>
          <w:rFonts w:hint="cs"/>
          <w:rtl/>
        </w:rPr>
      </w:pPr>
    </w:p>
    <w:p w:rsidR="00A95E42" w:rsidRPr="00A95E42" w:rsidRDefault="00A95E42" w:rsidP="00A95E42">
      <w:pPr>
        <w:ind w:firstLine="0"/>
      </w:pPr>
    </w:p>
    <w:sectPr w:rsidR="00A95E42" w:rsidRPr="00A95E42" w:rsidSect="00C2019F">
      <w:footerReference w:type="default" r:id="rId9"/>
      <w:pgSz w:w="11907" w:h="16840" w:code="9"/>
      <w:pgMar w:top="1134" w:right="1134" w:bottom="1134" w:left="1134" w:header="680" w:footer="680" w:gutter="0"/>
      <w:cols w:space="720"/>
      <w:noEndnote/>
      <w:titlePg/>
      <w:bidi/>
      <w:rtlGutter/>
      <w:docGrid w:linePitch="23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C98" w:rsidRDefault="00DC5C98" w:rsidP="00E22E48">
      <w:pPr>
        <w:spacing w:before="0" w:line="240" w:lineRule="auto"/>
      </w:pPr>
      <w:r>
        <w:separator/>
      </w:r>
    </w:p>
  </w:endnote>
  <w:endnote w:type="continuationSeparator" w:id="0">
    <w:p w:rsidR="00DC5C98" w:rsidRDefault="00DC5C98" w:rsidP="00E22E48">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adasa Roso SL">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19F" w:rsidRDefault="0040634C">
    <w:pPr>
      <w:pStyle w:val="a6"/>
      <w:framePr w:wrap="auto" w:vAnchor="text" w:hAnchor="text" w:xAlign="center" w:y="1"/>
      <w:rPr>
        <w:rStyle w:val="a8"/>
        <w:rFonts w:cs="Hadasa Roso SL"/>
      </w:rPr>
    </w:pPr>
    <w:r>
      <w:rPr>
        <w:rStyle w:val="a8"/>
        <w:rFonts w:cs="Hadasa Roso SL"/>
      </w:rPr>
      <w:fldChar w:fldCharType="begin"/>
    </w:r>
    <w:r w:rsidR="00D94ACE">
      <w:rPr>
        <w:rStyle w:val="a8"/>
        <w:rFonts w:cs="Hadasa Roso SL"/>
      </w:rPr>
      <w:instrText xml:space="preserve">PAGE  </w:instrText>
    </w:r>
    <w:r>
      <w:rPr>
        <w:rStyle w:val="a8"/>
        <w:rFonts w:cs="Hadasa Roso SL"/>
      </w:rPr>
      <w:fldChar w:fldCharType="separate"/>
    </w:r>
    <w:r w:rsidR="00A95E42">
      <w:rPr>
        <w:rStyle w:val="a8"/>
        <w:noProof/>
        <w:rtl/>
      </w:rPr>
      <w:t>2</w:t>
    </w:r>
    <w:r>
      <w:rPr>
        <w:rStyle w:val="a8"/>
        <w:rFonts w:cs="Hadasa Roso SL"/>
      </w:rPr>
      <w:fldChar w:fldCharType="end"/>
    </w:r>
  </w:p>
  <w:p w:rsidR="00C2019F" w:rsidRDefault="00C2019F">
    <w:pPr>
      <w:pStyle w:val="a6"/>
      <w:rPr>
        <w:rFonts w:cs="Hadasa Roso S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C98" w:rsidRDefault="00DC5C98" w:rsidP="00E22E48">
      <w:pPr>
        <w:spacing w:before="0" w:line="240" w:lineRule="auto"/>
      </w:pPr>
      <w:r>
        <w:separator/>
      </w:r>
    </w:p>
  </w:footnote>
  <w:footnote w:type="continuationSeparator" w:id="0">
    <w:p w:rsidR="00DC5C98" w:rsidRDefault="00DC5C98" w:rsidP="00E22E48">
      <w:pPr>
        <w:spacing w:before="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0A0ECA"/>
    <w:multiLevelType w:val="hybridMultilevel"/>
    <w:tmpl w:val="0F5476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22E48"/>
    <w:rsid w:val="00000B60"/>
    <w:rsid w:val="000027A0"/>
    <w:rsid w:val="00004623"/>
    <w:rsid w:val="00014752"/>
    <w:rsid w:val="0001534A"/>
    <w:rsid w:val="00020F87"/>
    <w:rsid w:val="00021826"/>
    <w:rsid w:val="00022217"/>
    <w:rsid w:val="00022742"/>
    <w:rsid w:val="00022F16"/>
    <w:rsid w:val="00024897"/>
    <w:rsid w:val="00033328"/>
    <w:rsid w:val="000333DC"/>
    <w:rsid w:val="00033C40"/>
    <w:rsid w:val="000355A9"/>
    <w:rsid w:val="00036690"/>
    <w:rsid w:val="000376B3"/>
    <w:rsid w:val="000407E6"/>
    <w:rsid w:val="000409B4"/>
    <w:rsid w:val="00042678"/>
    <w:rsid w:val="00044492"/>
    <w:rsid w:val="000463D5"/>
    <w:rsid w:val="00047431"/>
    <w:rsid w:val="00050476"/>
    <w:rsid w:val="00050550"/>
    <w:rsid w:val="00052C19"/>
    <w:rsid w:val="00055D5D"/>
    <w:rsid w:val="00061F47"/>
    <w:rsid w:val="00062106"/>
    <w:rsid w:val="00062BE3"/>
    <w:rsid w:val="000630FC"/>
    <w:rsid w:val="0006526B"/>
    <w:rsid w:val="000666BF"/>
    <w:rsid w:val="000667D6"/>
    <w:rsid w:val="000742D3"/>
    <w:rsid w:val="000768B1"/>
    <w:rsid w:val="00076CB1"/>
    <w:rsid w:val="00076D6C"/>
    <w:rsid w:val="00077576"/>
    <w:rsid w:val="00083DBD"/>
    <w:rsid w:val="000840C7"/>
    <w:rsid w:val="00084D0A"/>
    <w:rsid w:val="00085244"/>
    <w:rsid w:val="000931BB"/>
    <w:rsid w:val="00094557"/>
    <w:rsid w:val="00094700"/>
    <w:rsid w:val="00094CCD"/>
    <w:rsid w:val="000951D0"/>
    <w:rsid w:val="000959EE"/>
    <w:rsid w:val="00096BE5"/>
    <w:rsid w:val="000978B5"/>
    <w:rsid w:val="000A3A7D"/>
    <w:rsid w:val="000A4C9F"/>
    <w:rsid w:val="000B0826"/>
    <w:rsid w:val="000B198F"/>
    <w:rsid w:val="000B1C70"/>
    <w:rsid w:val="000B4450"/>
    <w:rsid w:val="000B4E44"/>
    <w:rsid w:val="000B4ECA"/>
    <w:rsid w:val="000B592C"/>
    <w:rsid w:val="000C0D51"/>
    <w:rsid w:val="000C2E52"/>
    <w:rsid w:val="000C436B"/>
    <w:rsid w:val="000C49BB"/>
    <w:rsid w:val="000C4A2D"/>
    <w:rsid w:val="000C50A6"/>
    <w:rsid w:val="000C65F0"/>
    <w:rsid w:val="000D06E5"/>
    <w:rsid w:val="000D3CFA"/>
    <w:rsid w:val="000D3F0B"/>
    <w:rsid w:val="000D5CD0"/>
    <w:rsid w:val="000D7534"/>
    <w:rsid w:val="000E0DA3"/>
    <w:rsid w:val="000E1379"/>
    <w:rsid w:val="000E273C"/>
    <w:rsid w:val="000E2C79"/>
    <w:rsid w:val="000E2DA1"/>
    <w:rsid w:val="000E3113"/>
    <w:rsid w:val="000E4E6F"/>
    <w:rsid w:val="000E5646"/>
    <w:rsid w:val="000F1AA1"/>
    <w:rsid w:val="000F4282"/>
    <w:rsid w:val="000F4F81"/>
    <w:rsid w:val="000F6AC1"/>
    <w:rsid w:val="000F6DAF"/>
    <w:rsid w:val="000F7031"/>
    <w:rsid w:val="000F7884"/>
    <w:rsid w:val="00100328"/>
    <w:rsid w:val="001008CB"/>
    <w:rsid w:val="00100BB7"/>
    <w:rsid w:val="00101760"/>
    <w:rsid w:val="00102370"/>
    <w:rsid w:val="001042AC"/>
    <w:rsid w:val="00107F1D"/>
    <w:rsid w:val="00111733"/>
    <w:rsid w:val="00112760"/>
    <w:rsid w:val="00113555"/>
    <w:rsid w:val="001170E2"/>
    <w:rsid w:val="001172EA"/>
    <w:rsid w:val="00120D38"/>
    <w:rsid w:val="0012190F"/>
    <w:rsid w:val="00121B78"/>
    <w:rsid w:val="00121E3A"/>
    <w:rsid w:val="0012334C"/>
    <w:rsid w:val="001311E3"/>
    <w:rsid w:val="00131354"/>
    <w:rsid w:val="001320FE"/>
    <w:rsid w:val="00135344"/>
    <w:rsid w:val="0013769B"/>
    <w:rsid w:val="00140080"/>
    <w:rsid w:val="001401E1"/>
    <w:rsid w:val="001433B5"/>
    <w:rsid w:val="00147F7D"/>
    <w:rsid w:val="001506AF"/>
    <w:rsid w:val="0015230A"/>
    <w:rsid w:val="0015410A"/>
    <w:rsid w:val="0015609D"/>
    <w:rsid w:val="001642C1"/>
    <w:rsid w:val="00164A41"/>
    <w:rsid w:val="00164BC8"/>
    <w:rsid w:val="001663B6"/>
    <w:rsid w:val="00171718"/>
    <w:rsid w:val="0017204D"/>
    <w:rsid w:val="00173D01"/>
    <w:rsid w:val="00174BA8"/>
    <w:rsid w:val="00180C70"/>
    <w:rsid w:val="00180D4A"/>
    <w:rsid w:val="00184395"/>
    <w:rsid w:val="00186E44"/>
    <w:rsid w:val="0019096D"/>
    <w:rsid w:val="0019139B"/>
    <w:rsid w:val="001914DB"/>
    <w:rsid w:val="00191577"/>
    <w:rsid w:val="001919B8"/>
    <w:rsid w:val="00192D7B"/>
    <w:rsid w:val="00193096"/>
    <w:rsid w:val="00193823"/>
    <w:rsid w:val="00194027"/>
    <w:rsid w:val="00194E0C"/>
    <w:rsid w:val="001951D3"/>
    <w:rsid w:val="001959FE"/>
    <w:rsid w:val="00196AD0"/>
    <w:rsid w:val="001976C2"/>
    <w:rsid w:val="00197B07"/>
    <w:rsid w:val="00197EBF"/>
    <w:rsid w:val="001A1260"/>
    <w:rsid w:val="001A1AA1"/>
    <w:rsid w:val="001A2173"/>
    <w:rsid w:val="001A3C50"/>
    <w:rsid w:val="001A4057"/>
    <w:rsid w:val="001A44AE"/>
    <w:rsid w:val="001A4872"/>
    <w:rsid w:val="001A4FBE"/>
    <w:rsid w:val="001A69AC"/>
    <w:rsid w:val="001A70ED"/>
    <w:rsid w:val="001B1167"/>
    <w:rsid w:val="001B61D9"/>
    <w:rsid w:val="001B6663"/>
    <w:rsid w:val="001C48E5"/>
    <w:rsid w:val="001D097A"/>
    <w:rsid w:val="001D1525"/>
    <w:rsid w:val="001D3EE8"/>
    <w:rsid w:val="001D55C5"/>
    <w:rsid w:val="001D5F8C"/>
    <w:rsid w:val="001D6D6D"/>
    <w:rsid w:val="001D7C44"/>
    <w:rsid w:val="001E07C6"/>
    <w:rsid w:val="001E1102"/>
    <w:rsid w:val="001E3334"/>
    <w:rsid w:val="001E4FC6"/>
    <w:rsid w:val="001E713B"/>
    <w:rsid w:val="001E75FD"/>
    <w:rsid w:val="001E76B6"/>
    <w:rsid w:val="001F1331"/>
    <w:rsid w:val="001F1E69"/>
    <w:rsid w:val="001F5198"/>
    <w:rsid w:val="001F520D"/>
    <w:rsid w:val="001F772A"/>
    <w:rsid w:val="001F7763"/>
    <w:rsid w:val="001F7E3B"/>
    <w:rsid w:val="00202E23"/>
    <w:rsid w:val="0020408A"/>
    <w:rsid w:val="0020544F"/>
    <w:rsid w:val="00206835"/>
    <w:rsid w:val="00211C3A"/>
    <w:rsid w:val="00216DC4"/>
    <w:rsid w:val="002177E5"/>
    <w:rsid w:val="00221E19"/>
    <w:rsid w:val="0022235F"/>
    <w:rsid w:val="0022645B"/>
    <w:rsid w:val="00231B5A"/>
    <w:rsid w:val="00237C14"/>
    <w:rsid w:val="00237EBD"/>
    <w:rsid w:val="002438CA"/>
    <w:rsid w:val="00244506"/>
    <w:rsid w:val="00244E8A"/>
    <w:rsid w:val="002452BC"/>
    <w:rsid w:val="00245417"/>
    <w:rsid w:val="00251A12"/>
    <w:rsid w:val="00251BEB"/>
    <w:rsid w:val="00253E13"/>
    <w:rsid w:val="00254525"/>
    <w:rsid w:val="00255F34"/>
    <w:rsid w:val="00262017"/>
    <w:rsid w:val="00262628"/>
    <w:rsid w:val="002644B9"/>
    <w:rsid w:val="002647C2"/>
    <w:rsid w:val="002660F5"/>
    <w:rsid w:val="0026665F"/>
    <w:rsid w:val="00267A5A"/>
    <w:rsid w:val="0027207A"/>
    <w:rsid w:val="00274724"/>
    <w:rsid w:val="002753F2"/>
    <w:rsid w:val="00280D87"/>
    <w:rsid w:val="00281BE8"/>
    <w:rsid w:val="00282FB3"/>
    <w:rsid w:val="00286E26"/>
    <w:rsid w:val="00287FEB"/>
    <w:rsid w:val="00290AB7"/>
    <w:rsid w:val="00291C8F"/>
    <w:rsid w:val="00291D6D"/>
    <w:rsid w:val="00291FB3"/>
    <w:rsid w:val="00292203"/>
    <w:rsid w:val="00292F48"/>
    <w:rsid w:val="00294C23"/>
    <w:rsid w:val="00295684"/>
    <w:rsid w:val="002A0973"/>
    <w:rsid w:val="002A2575"/>
    <w:rsid w:val="002A25F4"/>
    <w:rsid w:val="002A33C2"/>
    <w:rsid w:val="002A5EC0"/>
    <w:rsid w:val="002A6110"/>
    <w:rsid w:val="002A7A62"/>
    <w:rsid w:val="002B01C7"/>
    <w:rsid w:val="002B4EE7"/>
    <w:rsid w:val="002B70BC"/>
    <w:rsid w:val="002C28BB"/>
    <w:rsid w:val="002C6971"/>
    <w:rsid w:val="002C6B00"/>
    <w:rsid w:val="002D217A"/>
    <w:rsid w:val="002D36D7"/>
    <w:rsid w:val="002D3BB4"/>
    <w:rsid w:val="002D6ECA"/>
    <w:rsid w:val="002D787C"/>
    <w:rsid w:val="002D7CA5"/>
    <w:rsid w:val="002E1210"/>
    <w:rsid w:val="002E2EA0"/>
    <w:rsid w:val="002E66B9"/>
    <w:rsid w:val="002E7CF1"/>
    <w:rsid w:val="002F2449"/>
    <w:rsid w:val="002F3583"/>
    <w:rsid w:val="002F6F50"/>
    <w:rsid w:val="003003C3"/>
    <w:rsid w:val="00301365"/>
    <w:rsid w:val="003018CE"/>
    <w:rsid w:val="00305BDC"/>
    <w:rsid w:val="003071D9"/>
    <w:rsid w:val="003076A0"/>
    <w:rsid w:val="0031177B"/>
    <w:rsid w:val="0031186A"/>
    <w:rsid w:val="0031327B"/>
    <w:rsid w:val="003144DA"/>
    <w:rsid w:val="0031756F"/>
    <w:rsid w:val="0031799B"/>
    <w:rsid w:val="00320A9E"/>
    <w:rsid w:val="00320B9D"/>
    <w:rsid w:val="0032118B"/>
    <w:rsid w:val="00322613"/>
    <w:rsid w:val="00323A5B"/>
    <w:rsid w:val="00324E27"/>
    <w:rsid w:val="003272E0"/>
    <w:rsid w:val="003275B3"/>
    <w:rsid w:val="00330351"/>
    <w:rsid w:val="0033318B"/>
    <w:rsid w:val="00336B65"/>
    <w:rsid w:val="00344311"/>
    <w:rsid w:val="003457D7"/>
    <w:rsid w:val="00345A39"/>
    <w:rsid w:val="00345B8C"/>
    <w:rsid w:val="0035050A"/>
    <w:rsid w:val="003521DB"/>
    <w:rsid w:val="00353D99"/>
    <w:rsid w:val="00353F90"/>
    <w:rsid w:val="003606A0"/>
    <w:rsid w:val="0036148E"/>
    <w:rsid w:val="00362289"/>
    <w:rsid w:val="003644C5"/>
    <w:rsid w:val="0037034C"/>
    <w:rsid w:val="00370863"/>
    <w:rsid w:val="00372D9B"/>
    <w:rsid w:val="00373140"/>
    <w:rsid w:val="003744FF"/>
    <w:rsid w:val="003761CE"/>
    <w:rsid w:val="00376F01"/>
    <w:rsid w:val="003803AE"/>
    <w:rsid w:val="003811CF"/>
    <w:rsid w:val="00381BAB"/>
    <w:rsid w:val="0038302A"/>
    <w:rsid w:val="003856B9"/>
    <w:rsid w:val="00387C18"/>
    <w:rsid w:val="00390DE8"/>
    <w:rsid w:val="003918F5"/>
    <w:rsid w:val="00392D36"/>
    <w:rsid w:val="00394453"/>
    <w:rsid w:val="00396CC1"/>
    <w:rsid w:val="003A2926"/>
    <w:rsid w:val="003A35E2"/>
    <w:rsid w:val="003A5EC8"/>
    <w:rsid w:val="003A6280"/>
    <w:rsid w:val="003A668A"/>
    <w:rsid w:val="003B1BBB"/>
    <w:rsid w:val="003B2592"/>
    <w:rsid w:val="003B2A3B"/>
    <w:rsid w:val="003B4AAC"/>
    <w:rsid w:val="003B5198"/>
    <w:rsid w:val="003B69A6"/>
    <w:rsid w:val="003B6C7C"/>
    <w:rsid w:val="003C0054"/>
    <w:rsid w:val="003C2CDE"/>
    <w:rsid w:val="003C425C"/>
    <w:rsid w:val="003C5614"/>
    <w:rsid w:val="003C5CED"/>
    <w:rsid w:val="003D7438"/>
    <w:rsid w:val="003D7CDD"/>
    <w:rsid w:val="003E01DC"/>
    <w:rsid w:val="003E07E8"/>
    <w:rsid w:val="003E1858"/>
    <w:rsid w:val="003E41C7"/>
    <w:rsid w:val="003E72EB"/>
    <w:rsid w:val="003F1553"/>
    <w:rsid w:val="00402341"/>
    <w:rsid w:val="0040634C"/>
    <w:rsid w:val="00406B97"/>
    <w:rsid w:val="0040729A"/>
    <w:rsid w:val="0040794B"/>
    <w:rsid w:val="00410755"/>
    <w:rsid w:val="00410D40"/>
    <w:rsid w:val="00410E09"/>
    <w:rsid w:val="00411121"/>
    <w:rsid w:val="004117B2"/>
    <w:rsid w:val="00414656"/>
    <w:rsid w:val="00414996"/>
    <w:rsid w:val="00422154"/>
    <w:rsid w:val="00423905"/>
    <w:rsid w:val="00423EE9"/>
    <w:rsid w:val="00424451"/>
    <w:rsid w:val="0042576B"/>
    <w:rsid w:val="00425CC9"/>
    <w:rsid w:val="00431761"/>
    <w:rsid w:val="00431C20"/>
    <w:rsid w:val="004353CD"/>
    <w:rsid w:val="00436489"/>
    <w:rsid w:val="00436C72"/>
    <w:rsid w:val="00437AC3"/>
    <w:rsid w:val="004403FA"/>
    <w:rsid w:val="00443954"/>
    <w:rsid w:val="00443DF9"/>
    <w:rsid w:val="00445DCE"/>
    <w:rsid w:val="004464FC"/>
    <w:rsid w:val="00452CB6"/>
    <w:rsid w:val="00457977"/>
    <w:rsid w:val="00460197"/>
    <w:rsid w:val="0046063C"/>
    <w:rsid w:val="00463ABF"/>
    <w:rsid w:val="00463B12"/>
    <w:rsid w:val="00465A7C"/>
    <w:rsid w:val="00466B32"/>
    <w:rsid w:val="00467520"/>
    <w:rsid w:val="00467944"/>
    <w:rsid w:val="00467A3E"/>
    <w:rsid w:val="00467B30"/>
    <w:rsid w:val="00470F6D"/>
    <w:rsid w:val="00471CC1"/>
    <w:rsid w:val="004766A3"/>
    <w:rsid w:val="0048448C"/>
    <w:rsid w:val="00486826"/>
    <w:rsid w:val="00486EB1"/>
    <w:rsid w:val="00487F34"/>
    <w:rsid w:val="0049093C"/>
    <w:rsid w:val="00492519"/>
    <w:rsid w:val="00492BF2"/>
    <w:rsid w:val="00493BAE"/>
    <w:rsid w:val="00494155"/>
    <w:rsid w:val="004966DC"/>
    <w:rsid w:val="00497F67"/>
    <w:rsid w:val="004A0873"/>
    <w:rsid w:val="004A13A4"/>
    <w:rsid w:val="004A1807"/>
    <w:rsid w:val="004A29E2"/>
    <w:rsid w:val="004A2FE2"/>
    <w:rsid w:val="004A5381"/>
    <w:rsid w:val="004B0424"/>
    <w:rsid w:val="004B259C"/>
    <w:rsid w:val="004B4850"/>
    <w:rsid w:val="004B516A"/>
    <w:rsid w:val="004B5A43"/>
    <w:rsid w:val="004B6294"/>
    <w:rsid w:val="004B6673"/>
    <w:rsid w:val="004B6D2E"/>
    <w:rsid w:val="004C337D"/>
    <w:rsid w:val="004C4919"/>
    <w:rsid w:val="004C55FA"/>
    <w:rsid w:val="004C6E98"/>
    <w:rsid w:val="004D6172"/>
    <w:rsid w:val="004D70F2"/>
    <w:rsid w:val="004E0673"/>
    <w:rsid w:val="004E17AC"/>
    <w:rsid w:val="004E230E"/>
    <w:rsid w:val="004E2E34"/>
    <w:rsid w:val="004E51B1"/>
    <w:rsid w:val="004F1564"/>
    <w:rsid w:val="004F249B"/>
    <w:rsid w:val="004F571F"/>
    <w:rsid w:val="004F683D"/>
    <w:rsid w:val="004F7352"/>
    <w:rsid w:val="005005D2"/>
    <w:rsid w:val="005006DE"/>
    <w:rsid w:val="00502105"/>
    <w:rsid w:val="0050277A"/>
    <w:rsid w:val="00503204"/>
    <w:rsid w:val="00504D89"/>
    <w:rsid w:val="0050622B"/>
    <w:rsid w:val="00507004"/>
    <w:rsid w:val="00510AD5"/>
    <w:rsid w:val="00510E00"/>
    <w:rsid w:val="005124E2"/>
    <w:rsid w:val="00513A3E"/>
    <w:rsid w:val="00513BDB"/>
    <w:rsid w:val="00514938"/>
    <w:rsid w:val="00517747"/>
    <w:rsid w:val="0052085C"/>
    <w:rsid w:val="00520F0C"/>
    <w:rsid w:val="0052627C"/>
    <w:rsid w:val="0053054B"/>
    <w:rsid w:val="00531BE3"/>
    <w:rsid w:val="00534ACC"/>
    <w:rsid w:val="00534EED"/>
    <w:rsid w:val="00535473"/>
    <w:rsid w:val="00537512"/>
    <w:rsid w:val="0053772A"/>
    <w:rsid w:val="00540156"/>
    <w:rsid w:val="0054168E"/>
    <w:rsid w:val="00541E20"/>
    <w:rsid w:val="0054469E"/>
    <w:rsid w:val="0054540E"/>
    <w:rsid w:val="00546FC1"/>
    <w:rsid w:val="005478B4"/>
    <w:rsid w:val="00547B45"/>
    <w:rsid w:val="00550D27"/>
    <w:rsid w:val="00551177"/>
    <w:rsid w:val="005532CF"/>
    <w:rsid w:val="00555357"/>
    <w:rsid w:val="005577C1"/>
    <w:rsid w:val="00557ADF"/>
    <w:rsid w:val="0056446F"/>
    <w:rsid w:val="00564EFD"/>
    <w:rsid w:val="005709BA"/>
    <w:rsid w:val="00577D9B"/>
    <w:rsid w:val="00581046"/>
    <w:rsid w:val="00582535"/>
    <w:rsid w:val="00582A0F"/>
    <w:rsid w:val="005832C7"/>
    <w:rsid w:val="0058397E"/>
    <w:rsid w:val="00584584"/>
    <w:rsid w:val="00584A20"/>
    <w:rsid w:val="00586B65"/>
    <w:rsid w:val="00590333"/>
    <w:rsid w:val="005911AA"/>
    <w:rsid w:val="0059198C"/>
    <w:rsid w:val="0059352F"/>
    <w:rsid w:val="005940E2"/>
    <w:rsid w:val="00595625"/>
    <w:rsid w:val="00595BE7"/>
    <w:rsid w:val="00595E10"/>
    <w:rsid w:val="00596BD4"/>
    <w:rsid w:val="005A177C"/>
    <w:rsid w:val="005A3715"/>
    <w:rsid w:val="005A5DD6"/>
    <w:rsid w:val="005A60D2"/>
    <w:rsid w:val="005A6200"/>
    <w:rsid w:val="005B03CF"/>
    <w:rsid w:val="005B0DE1"/>
    <w:rsid w:val="005B1D42"/>
    <w:rsid w:val="005B4F67"/>
    <w:rsid w:val="005B7536"/>
    <w:rsid w:val="005B77F1"/>
    <w:rsid w:val="005B7C1E"/>
    <w:rsid w:val="005C5B06"/>
    <w:rsid w:val="005C5B7A"/>
    <w:rsid w:val="005D02C6"/>
    <w:rsid w:val="005D155A"/>
    <w:rsid w:val="005D44AC"/>
    <w:rsid w:val="005D6FC6"/>
    <w:rsid w:val="005D7A86"/>
    <w:rsid w:val="005E15F7"/>
    <w:rsid w:val="005E2986"/>
    <w:rsid w:val="005E3BDC"/>
    <w:rsid w:val="005E3CD0"/>
    <w:rsid w:val="005E46B9"/>
    <w:rsid w:val="005E518B"/>
    <w:rsid w:val="005E62CF"/>
    <w:rsid w:val="005E67E7"/>
    <w:rsid w:val="005F51BB"/>
    <w:rsid w:val="00600CA3"/>
    <w:rsid w:val="0060296B"/>
    <w:rsid w:val="006030C5"/>
    <w:rsid w:val="00611C76"/>
    <w:rsid w:val="00616FDB"/>
    <w:rsid w:val="00617234"/>
    <w:rsid w:val="006231E4"/>
    <w:rsid w:val="0062328E"/>
    <w:rsid w:val="00623333"/>
    <w:rsid w:val="0062399E"/>
    <w:rsid w:val="00627474"/>
    <w:rsid w:val="00627900"/>
    <w:rsid w:val="00631E66"/>
    <w:rsid w:val="006323C0"/>
    <w:rsid w:val="00632444"/>
    <w:rsid w:val="0063264B"/>
    <w:rsid w:val="00632DB8"/>
    <w:rsid w:val="00633C88"/>
    <w:rsid w:val="00636CD0"/>
    <w:rsid w:val="00640932"/>
    <w:rsid w:val="006418E2"/>
    <w:rsid w:val="00643431"/>
    <w:rsid w:val="00645138"/>
    <w:rsid w:val="00647A7D"/>
    <w:rsid w:val="00650108"/>
    <w:rsid w:val="006504DA"/>
    <w:rsid w:val="00650F04"/>
    <w:rsid w:val="00650F7B"/>
    <w:rsid w:val="00654934"/>
    <w:rsid w:val="00655520"/>
    <w:rsid w:val="0066230C"/>
    <w:rsid w:val="00664A8D"/>
    <w:rsid w:val="00666EEB"/>
    <w:rsid w:val="006672EC"/>
    <w:rsid w:val="00667A30"/>
    <w:rsid w:val="00673D33"/>
    <w:rsid w:val="0068024E"/>
    <w:rsid w:val="0068098C"/>
    <w:rsid w:val="00681410"/>
    <w:rsid w:val="00681685"/>
    <w:rsid w:val="0068540D"/>
    <w:rsid w:val="00686252"/>
    <w:rsid w:val="00686F83"/>
    <w:rsid w:val="006904E4"/>
    <w:rsid w:val="00690C1B"/>
    <w:rsid w:val="00691394"/>
    <w:rsid w:val="00691E67"/>
    <w:rsid w:val="00693E23"/>
    <w:rsid w:val="006955FB"/>
    <w:rsid w:val="0069656D"/>
    <w:rsid w:val="0069660A"/>
    <w:rsid w:val="00696FA6"/>
    <w:rsid w:val="006A0066"/>
    <w:rsid w:val="006A07D0"/>
    <w:rsid w:val="006A0F86"/>
    <w:rsid w:val="006A14B1"/>
    <w:rsid w:val="006A14C6"/>
    <w:rsid w:val="006A6EB3"/>
    <w:rsid w:val="006A7C5A"/>
    <w:rsid w:val="006B1166"/>
    <w:rsid w:val="006B1B49"/>
    <w:rsid w:val="006B708B"/>
    <w:rsid w:val="006B7288"/>
    <w:rsid w:val="006B795B"/>
    <w:rsid w:val="006C02AC"/>
    <w:rsid w:val="006D005B"/>
    <w:rsid w:val="006D0569"/>
    <w:rsid w:val="006E0DB6"/>
    <w:rsid w:val="006E0E54"/>
    <w:rsid w:val="006E2C9C"/>
    <w:rsid w:val="006E3170"/>
    <w:rsid w:val="006E32C7"/>
    <w:rsid w:val="006E3443"/>
    <w:rsid w:val="006E7698"/>
    <w:rsid w:val="006F0350"/>
    <w:rsid w:val="006F244D"/>
    <w:rsid w:val="006F269A"/>
    <w:rsid w:val="006F2AB7"/>
    <w:rsid w:val="006F3294"/>
    <w:rsid w:val="006F3BF2"/>
    <w:rsid w:val="006F4DB5"/>
    <w:rsid w:val="006F68AE"/>
    <w:rsid w:val="007007C2"/>
    <w:rsid w:val="00700832"/>
    <w:rsid w:val="00702A7E"/>
    <w:rsid w:val="007039E0"/>
    <w:rsid w:val="00704123"/>
    <w:rsid w:val="007052F7"/>
    <w:rsid w:val="007064FE"/>
    <w:rsid w:val="00706C05"/>
    <w:rsid w:val="007129E4"/>
    <w:rsid w:val="00713AF8"/>
    <w:rsid w:val="007140FE"/>
    <w:rsid w:val="00715371"/>
    <w:rsid w:val="00716DE5"/>
    <w:rsid w:val="00723537"/>
    <w:rsid w:val="00724525"/>
    <w:rsid w:val="007253F8"/>
    <w:rsid w:val="00726FC4"/>
    <w:rsid w:val="00733019"/>
    <w:rsid w:val="007344D0"/>
    <w:rsid w:val="00734BF1"/>
    <w:rsid w:val="007364A8"/>
    <w:rsid w:val="0074137C"/>
    <w:rsid w:val="00746078"/>
    <w:rsid w:val="007519E3"/>
    <w:rsid w:val="0075597A"/>
    <w:rsid w:val="007567CB"/>
    <w:rsid w:val="00760DDD"/>
    <w:rsid w:val="0076159E"/>
    <w:rsid w:val="00762198"/>
    <w:rsid w:val="00763309"/>
    <w:rsid w:val="00763516"/>
    <w:rsid w:val="0076390A"/>
    <w:rsid w:val="0077122E"/>
    <w:rsid w:val="0077406A"/>
    <w:rsid w:val="00775DE5"/>
    <w:rsid w:val="007807D9"/>
    <w:rsid w:val="007865A8"/>
    <w:rsid w:val="0078677A"/>
    <w:rsid w:val="00792DC6"/>
    <w:rsid w:val="00793CAC"/>
    <w:rsid w:val="00794E4A"/>
    <w:rsid w:val="00796829"/>
    <w:rsid w:val="00796FF6"/>
    <w:rsid w:val="0079768C"/>
    <w:rsid w:val="007A0E38"/>
    <w:rsid w:val="007A164A"/>
    <w:rsid w:val="007A1F92"/>
    <w:rsid w:val="007A3581"/>
    <w:rsid w:val="007A4E1E"/>
    <w:rsid w:val="007A57CF"/>
    <w:rsid w:val="007A799F"/>
    <w:rsid w:val="007B2FF3"/>
    <w:rsid w:val="007B3292"/>
    <w:rsid w:val="007B503F"/>
    <w:rsid w:val="007B52D4"/>
    <w:rsid w:val="007B5DFC"/>
    <w:rsid w:val="007B671A"/>
    <w:rsid w:val="007B6CE3"/>
    <w:rsid w:val="007B7CF5"/>
    <w:rsid w:val="007C21C9"/>
    <w:rsid w:val="007C5B2E"/>
    <w:rsid w:val="007C62DB"/>
    <w:rsid w:val="007D01D9"/>
    <w:rsid w:val="007D2882"/>
    <w:rsid w:val="007D33FE"/>
    <w:rsid w:val="007D3D62"/>
    <w:rsid w:val="007D3F4C"/>
    <w:rsid w:val="007D3F62"/>
    <w:rsid w:val="007D4604"/>
    <w:rsid w:val="007D5489"/>
    <w:rsid w:val="007D72FF"/>
    <w:rsid w:val="007D7608"/>
    <w:rsid w:val="007E08E0"/>
    <w:rsid w:val="007E25D3"/>
    <w:rsid w:val="007E2DE6"/>
    <w:rsid w:val="007E54BA"/>
    <w:rsid w:val="007E740C"/>
    <w:rsid w:val="007E7B52"/>
    <w:rsid w:val="007F17CE"/>
    <w:rsid w:val="007F196D"/>
    <w:rsid w:val="007F3AB2"/>
    <w:rsid w:val="007F3E14"/>
    <w:rsid w:val="007F4FCC"/>
    <w:rsid w:val="007F6824"/>
    <w:rsid w:val="007F72A8"/>
    <w:rsid w:val="007F7F2C"/>
    <w:rsid w:val="008015C5"/>
    <w:rsid w:val="00803E3D"/>
    <w:rsid w:val="00804AAA"/>
    <w:rsid w:val="00805349"/>
    <w:rsid w:val="008054BA"/>
    <w:rsid w:val="00806923"/>
    <w:rsid w:val="00806950"/>
    <w:rsid w:val="0080753A"/>
    <w:rsid w:val="0081171A"/>
    <w:rsid w:val="00812F73"/>
    <w:rsid w:val="00814B6E"/>
    <w:rsid w:val="008153C3"/>
    <w:rsid w:val="008164AA"/>
    <w:rsid w:val="00817DBB"/>
    <w:rsid w:val="00821F0D"/>
    <w:rsid w:val="00823C18"/>
    <w:rsid w:val="00827FCF"/>
    <w:rsid w:val="008308FE"/>
    <w:rsid w:val="00833EAE"/>
    <w:rsid w:val="008356E5"/>
    <w:rsid w:val="00836841"/>
    <w:rsid w:val="00836D8A"/>
    <w:rsid w:val="00837688"/>
    <w:rsid w:val="00837A30"/>
    <w:rsid w:val="00837E25"/>
    <w:rsid w:val="00840347"/>
    <w:rsid w:val="00842566"/>
    <w:rsid w:val="00844421"/>
    <w:rsid w:val="00844BA8"/>
    <w:rsid w:val="00845A0C"/>
    <w:rsid w:val="008469A1"/>
    <w:rsid w:val="0084721D"/>
    <w:rsid w:val="00847A92"/>
    <w:rsid w:val="00853C7B"/>
    <w:rsid w:val="0085443E"/>
    <w:rsid w:val="008555AD"/>
    <w:rsid w:val="00861901"/>
    <w:rsid w:val="00864E40"/>
    <w:rsid w:val="008678D8"/>
    <w:rsid w:val="00867AE4"/>
    <w:rsid w:val="008715AC"/>
    <w:rsid w:val="00871703"/>
    <w:rsid w:val="00876AAC"/>
    <w:rsid w:val="0088161E"/>
    <w:rsid w:val="008820B5"/>
    <w:rsid w:val="0088225E"/>
    <w:rsid w:val="00882932"/>
    <w:rsid w:val="0088340C"/>
    <w:rsid w:val="00884B09"/>
    <w:rsid w:val="00887AC1"/>
    <w:rsid w:val="00893B03"/>
    <w:rsid w:val="00894157"/>
    <w:rsid w:val="00894671"/>
    <w:rsid w:val="00894D4C"/>
    <w:rsid w:val="008953D6"/>
    <w:rsid w:val="00897F5A"/>
    <w:rsid w:val="008A4B6B"/>
    <w:rsid w:val="008A5C1F"/>
    <w:rsid w:val="008B0264"/>
    <w:rsid w:val="008B07B1"/>
    <w:rsid w:val="008B0E20"/>
    <w:rsid w:val="008B1E54"/>
    <w:rsid w:val="008B2265"/>
    <w:rsid w:val="008B2319"/>
    <w:rsid w:val="008B2CC6"/>
    <w:rsid w:val="008B30AC"/>
    <w:rsid w:val="008B375A"/>
    <w:rsid w:val="008B7053"/>
    <w:rsid w:val="008B70B9"/>
    <w:rsid w:val="008C6A71"/>
    <w:rsid w:val="008D0B30"/>
    <w:rsid w:val="008D3633"/>
    <w:rsid w:val="008D3CC8"/>
    <w:rsid w:val="008D53DD"/>
    <w:rsid w:val="008D5703"/>
    <w:rsid w:val="008D6E4E"/>
    <w:rsid w:val="008D76C1"/>
    <w:rsid w:val="008D79D3"/>
    <w:rsid w:val="008E0B03"/>
    <w:rsid w:val="008E1580"/>
    <w:rsid w:val="008E2F3D"/>
    <w:rsid w:val="008E3ABD"/>
    <w:rsid w:val="008E44FC"/>
    <w:rsid w:val="008E67E6"/>
    <w:rsid w:val="008E7DF5"/>
    <w:rsid w:val="008F1595"/>
    <w:rsid w:val="008F165B"/>
    <w:rsid w:val="008F50D9"/>
    <w:rsid w:val="008F6671"/>
    <w:rsid w:val="00901D7F"/>
    <w:rsid w:val="009033ED"/>
    <w:rsid w:val="00904755"/>
    <w:rsid w:val="00904AEB"/>
    <w:rsid w:val="00906FD7"/>
    <w:rsid w:val="00910586"/>
    <w:rsid w:val="0091072D"/>
    <w:rsid w:val="00914523"/>
    <w:rsid w:val="00920044"/>
    <w:rsid w:val="00920603"/>
    <w:rsid w:val="009217A4"/>
    <w:rsid w:val="00923A43"/>
    <w:rsid w:val="00926B2C"/>
    <w:rsid w:val="00926DC6"/>
    <w:rsid w:val="00927B59"/>
    <w:rsid w:val="00931359"/>
    <w:rsid w:val="0093252C"/>
    <w:rsid w:val="00932DCB"/>
    <w:rsid w:val="009351D3"/>
    <w:rsid w:val="00940A66"/>
    <w:rsid w:val="00945AEC"/>
    <w:rsid w:val="00945C3F"/>
    <w:rsid w:val="0094644C"/>
    <w:rsid w:val="00955D6A"/>
    <w:rsid w:val="00955EC6"/>
    <w:rsid w:val="00956D36"/>
    <w:rsid w:val="009612B5"/>
    <w:rsid w:val="00961AD1"/>
    <w:rsid w:val="009623D5"/>
    <w:rsid w:val="00962EDA"/>
    <w:rsid w:val="00963044"/>
    <w:rsid w:val="00963882"/>
    <w:rsid w:val="00965CF2"/>
    <w:rsid w:val="00965EA4"/>
    <w:rsid w:val="00965F3B"/>
    <w:rsid w:val="00966005"/>
    <w:rsid w:val="00966920"/>
    <w:rsid w:val="009669C0"/>
    <w:rsid w:val="00970BDD"/>
    <w:rsid w:val="00970FDF"/>
    <w:rsid w:val="00971356"/>
    <w:rsid w:val="00971F71"/>
    <w:rsid w:val="009759CA"/>
    <w:rsid w:val="00976159"/>
    <w:rsid w:val="00976356"/>
    <w:rsid w:val="009765F0"/>
    <w:rsid w:val="00976752"/>
    <w:rsid w:val="00976D7D"/>
    <w:rsid w:val="009771C3"/>
    <w:rsid w:val="0097792B"/>
    <w:rsid w:val="00981EDB"/>
    <w:rsid w:val="00983C7B"/>
    <w:rsid w:val="009871E0"/>
    <w:rsid w:val="0099116C"/>
    <w:rsid w:val="00994D78"/>
    <w:rsid w:val="0099627C"/>
    <w:rsid w:val="00997442"/>
    <w:rsid w:val="00997768"/>
    <w:rsid w:val="009A0B68"/>
    <w:rsid w:val="009A0E6D"/>
    <w:rsid w:val="009A2D29"/>
    <w:rsid w:val="009A50EF"/>
    <w:rsid w:val="009A79F4"/>
    <w:rsid w:val="009B3021"/>
    <w:rsid w:val="009B3724"/>
    <w:rsid w:val="009B44AA"/>
    <w:rsid w:val="009C1A87"/>
    <w:rsid w:val="009C2E67"/>
    <w:rsid w:val="009C3053"/>
    <w:rsid w:val="009C58F0"/>
    <w:rsid w:val="009C637D"/>
    <w:rsid w:val="009C6469"/>
    <w:rsid w:val="009D026E"/>
    <w:rsid w:val="009D45AC"/>
    <w:rsid w:val="009D5206"/>
    <w:rsid w:val="009D6755"/>
    <w:rsid w:val="009D726C"/>
    <w:rsid w:val="009D7BD5"/>
    <w:rsid w:val="009E1C3C"/>
    <w:rsid w:val="009E2018"/>
    <w:rsid w:val="009E2D6C"/>
    <w:rsid w:val="009E6833"/>
    <w:rsid w:val="009F070D"/>
    <w:rsid w:val="009F165D"/>
    <w:rsid w:val="009F16B0"/>
    <w:rsid w:val="009F3C21"/>
    <w:rsid w:val="009F3D68"/>
    <w:rsid w:val="009F3F06"/>
    <w:rsid w:val="009F4996"/>
    <w:rsid w:val="009F5AC9"/>
    <w:rsid w:val="009F5ED1"/>
    <w:rsid w:val="009F72E3"/>
    <w:rsid w:val="00A00BA4"/>
    <w:rsid w:val="00A02611"/>
    <w:rsid w:val="00A02DA3"/>
    <w:rsid w:val="00A0379E"/>
    <w:rsid w:val="00A04212"/>
    <w:rsid w:val="00A07DB5"/>
    <w:rsid w:val="00A10084"/>
    <w:rsid w:val="00A11290"/>
    <w:rsid w:val="00A11CED"/>
    <w:rsid w:val="00A11F11"/>
    <w:rsid w:val="00A14327"/>
    <w:rsid w:val="00A20F39"/>
    <w:rsid w:val="00A21127"/>
    <w:rsid w:val="00A2248F"/>
    <w:rsid w:val="00A23FA3"/>
    <w:rsid w:val="00A24E95"/>
    <w:rsid w:val="00A24EF2"/>
    <w:rsid w:val="00A25E51"/>
    <w:rsid w:val="00A26EFD"/>
    <w:rsid w:val="00A3226C"/>
    <w:rsid w:val="00A32BDB"/>
    <w:rsid w:val="00A407B4"/>
    <w:rsid w:val="00A45B79"/>
    <w:rsid w:val="00A473C4"/>
    <w:rsid w:val="00A47669"/>
    <w:rsid w:val="00A500E0"/>
    <w:rsid w:val="00A5134C"/>
    <w:rsid w:val="00A54159"/>
    <w:rsid w:val="00A547C9"/>
    <w:rsid w:val="00A566C9"/>
    <w:rsid w:val="00A6139F"/>
    <w:rsid w:val="00A61B8E"/>
    <w:rsid w:val="00A63373"/>
    <w:rsid w:val="00A636BD"/>
    <w:rsid w:val="00A637A1"/>
    <w:rsid w:val="00A658DE"/>
    <w:rsid w:val="00A71811"/>
    <w:rsid w:val="00A72C3F"/>
    <w:rsid w:val="00A73054"/>
    <w:rsid w:val="00A734BB"/>
    <w:rsid w:val="00A750B9"/>
    <w:rsid w:val="00A758E4"/>
    <w:rsid w:val="00A83037"/>
    <w:rsid w:val="00A834CB"/>
    <w:rsid w:val="00A86D21"/>
    <w:rsid w:val="00A901EB"/>
    <w:rsid w:val="00A90ACC"/>
    <w:rsid w:val="00A90B0F"/>
    <w:rsid w:val="00A91D7E"/>
    <w:rsid w:val="00A95E42"/>
    <w:rsid w:val="00A97CA1"/>
    <w:rsid w:val="00A97D27"/>
    <w:rsid w:val="00AA24EF"/>
    <w:rsid w:val="00AA5940"/>
    <w:rsid w:val="00AA5E45"/>
    <w:rsid w:val="00AA6259"/>
    <w:rsid w:val="00AB0627"/>
    <w:rsid w:val="00AB15BA"/>
    <w:rsid w:val="00AB2643"/>
    <w:rsid w:val="00AC014F"/>
    <w:rsid w:val="00AC17C2"/>
    <w:rsid w:val="00AC3C19"/>
    <w:rsid w:val="00AC75CE"/>
    <w:rsid w:val="00AD2185"/>
    <w:rsid w:val="00AD47B8"/>
    <w:rsid w:val="00AD6621"/>
    <w:rsid w:val="00AD7D99"/>
    <w:rsid w:val="00AE7824"/>
    <w:rsid w:val="00AF0F13"/>
    <w:rsid w:val="00AF489E"/>
    <w:rsid w:val="00AF49E1"/>
    <w:rsid w:val="00AF65A9"/>
    <w:rsid w:val="00B002FE"/>
    <w:rsid w:val="00B00630"/>
    <w:rsid w:val="00B023EA"/>
    <w:rsid w:val="00B030C8"/>
    <w:rsid w:val="00B04129"/>
    <w:rsid w:val="00B04DD1"/>
    <w:rsid w:val="00B05254"/>
    <w:rsid w:val="00B05AC8"/>
    <w:rsid w:val="00B05DF7"/>
    <w:rsid w:val="00B11A10"/>
    <w:rsid w:val="00B13001"/>
    <w:rsid w:val="00B136B6"/>
    <w:rsid w:val="00B1659F"/>
    <w:rsid w:val="00B1666F"/>
    <w:rsid w:val="00B21CC8"/>
    <w:rsid w:val="00B241A6"/>
    <w:rsid w:val="00B26F2C"/>
    <w:rsid w:val="00B272CA"/>
    <w:rsid w:val="00B30347"/>
    <w:rsid w:val="00B321ED"/>
    <w:rsid w:val="00B32A49"/>
    <w:rsid w:val="00B339B7"/>
    <w:rsid w:val="00B33D9F"/>
    <w:rsid w:val="00B35F02"/>
    <w:rsid w:val="00B36EE8"/>
    <w:rsid w:val="00B37E0B"/>
    <w:rsid w:val="00B4554A"/>
    <w:rsid w:val="00B46754"/>
    <w:rsid w:val="00B46D1A"/>
    <w:rsid w:val="00B50FE7"/>
    <w:rsid w:val="00B515DC"/>
    <w:rsid w:val="00B56E84"/>
    <w:rsid w:val="00B61189"/>
    <w:rsid w:val="00B63563"/>
    <w:rsid w:val="00B63665"/>
    <w:rsid w:val="00B6446F"/>
    <w:rsid w:val="00B653AA"/>
    <w:rsid w:val="00B66256"/>
    <w:rsid w:val="00B67000"/>
    <w:rsid w:val="00B67595"/>
    <w:rsid w:val="00B70513"/>
    <w:rsid w:val="00B70CB1"/>
    <w:rsid w:val="00B762E5"/>
    <w:rsid w:val="00B77C16"/>
    <w:rsid w:val="00B846E7"/>
    <w:rsid w:val="00B849C4"/>
    <w:rsid w:val="00B90C4E"/>
    <w:rsid w:val="00B90F7D"/>
    <w:rsid w:val="00B93341"/>
    <w:rsid w:val="00B944F9"/>
    <w:rsid w:val="00B965F4"/>
    <w:rsid w:val="00BA3E08"/>
    <w:rsid w:val="00BA56CC"/>
    <w:rsid w:val="00BA61E1"/>
    <w:rsid w:val="00BB0206"/>
    <w:rsid w:val="00BB1297"/>
    <w:rsid w:val="00BB25D6"/>
    <w:rsid w:val="00BB2698"/>
    <w:rsid w:val="00BB3C9D"/>
    <w:rsid w:val="00BB46B8"/>
    <w:rsid w:val="00BC0368"/>
    <w:rsid w:val="00BC0735"/>
    <w:rsid w:val="00BC14BF"/>
    <w:rsid w:val="00BC2AE5"/>
    <w:rsid w:val="00BC4C24"/>
    <w:rsid w:val="00BC611C"/>
    <w:rsid w:val="00BC68B5"/>
    <w:rsid w:val="00BC715E"/>
    <w:rsid w:val="00BC7688"/>
    <w:rsid w:val="00BD1986"/>
    <w:rsid w:val="00BD2D1F"/>
    <w:rsid w:val="00BD34F6"/>
    <w:rsid w:val="00BD4A8B"/>
    <w:rsid w:val="00BD60C8"/>
    <w:rsid w:val="00BE1727"/>
    <w:rsid w:val="00BE1B05"/>
    <w:rsid w:val="00BE2AB3"/>
    <w:rsid w:val="00BE4867"/>
    <w:rsid w:val="00BE523D"/>
    <w:rsid w:val="00BE6A5C"/>
    <w:rsid w:val="00BE7DC7"/>
    <w:rsid w:val="00BF0CA0"/>
    <w:rsid w:val="00BF170D"/>
    <w:rsid w:val="00BF602D"/>
    <w:rsid w:val="00BF6C23"/>
    <w:rsid w:val="00BF7752"/>
    <w:rsid w:val="00BF7EA9"/>
    <w:rsid w:val="00C003E4"/>
    <w:rsid w:val="00C0042A"/>
    <w:rsid w:val="00C00ACD"/>
    <w:rsid w:val="00C04D59"/>
    <w:rsid w:val="00C074CE"/>
    <w:rsid w:val="00C10B56"/>
    <w:rsid w:val="00C114DB"/>
    <w:rsid w:val="00C12D8D"/>
    <w:rsid w:val="00C137DE"/>
    <w:rsid w:val="00C14849"/>
    <w:rsid w:val="00C16AEF"/>
    <w:rsid w:val="00C16CD7"/>
    <w:rsid w:val="00C16D40"/>
    <w:rsid w:val="00C17408"/>
    <w:rsid w:val="00C17E75"/>
    <w:rsid w:val="00C2019F"/>
    <w:rsid w:val="00C20F6D"/>
    <w:rsid w:val="00C21C8E"/>
    <w:rsid w:val="00C229D7"/>
    <w:rsid w:val="00C229E7"/>
    <w:rsid w:val="00C241AF"/>
    <w:rsid w:val="00C2421B"/>
    <w:rsid w:val="00C24254"/>
    <w:rsid w:val="00C2427C"/>
    <w:rsid w:val="00C24E1C"/>
    <w:rsid w:val="00C24F1E"/>
    <w:rsid w:val="00C27F99"/>
    <w:rsid w:val="00C31600"/>
    <w:rsid w:val="00C31D44"/>
    <w:rsid w:val="00C328F8"/>
    <w:rsid w:val="00C35890"/>
    <w:rsid w:val="00C406C8"/>
    <w:rsid w:val="00C407EF"/>
    <w:rsid w:val="00C43139"/>
    <w:rsid w:val="00C43D11"/>
    <w:rsid w:val="00C449C3"/>
    <w:rsid w:val="00C46932"/>
    <w:rsid w:val="00C5023A"/>
    <w:rsid w:val="00C50B41"/>
    <w:rsid w:val="00C51385"/>
    <w:rsid w:val="00C52F0C"/>
    <w:rsid w:val="00C56318"/>
    <w:rsid w:val="00C569AD"/>
    <w:rsid w:val="00C57BB6"/>
    <w:rsid w:val="00C61A8A"/>
    <w:rsid w:val="00C62FA8"/>
    <w:rsid w:val="00C70766"/>
    <w:rsid w:val="00C7217B"/>
    <w:rsid w:val="00C72A07"/>
    <w:rsid w:val="00C7385E"/>
    <w:rsid w:val="00C74A0E"/>
    <w:rsid w:val="00C753D6"/>
    <w:rsid w:val="00C7736B"/>
    <w:rsid w:val="00C8158C"/>
    <w:rsid w:val="00C83658"/>
    <w:rsid w:val="00C84910"/>
    <w:rsid w:val="00C8597A"/>
    <w:rsid w:val="00C86110"/>
    <w:rsid w:val="00C916BC"/>
    <w:rsid w:val="00C925BD"/>
    <w:rsid w:val="00C94AC5"/>
    <w:rsid w:val="00C96531"/>
    <w:rsid w:val="00C96830"/>
    <w:rsid w:val="00CA0E59"/>
    <w:rsid w:val="00CA103D"/>
    <w:rsid w:val="00CA14B6"/>
    <w:rsid w:val="00CA19F9"/>
    <w:rsid w:val="00CA3202"/>
    <w:rsid w:val="00CA3C31"/>
    <w:rsid w:val="00CA4A69"/>
    <w:rsid w:val="00CA6208"/>
    <w:rsid w:val="00CA661B"/>
    <w:rsid w:val="00CA684A"/>
    <w:rsid w:val="00CB2C68"/>
    <w:rsid w:val="00CB693D"/>
    <w:rsid w:val="00CB7426"/>
    <w:rsid w:val="00CC0FBF"/>
    <w:rsid w:val="00CC210C"/>
    <w:rsid w:val="00CC3E03"/>
    <w:rsid w:val="00CC4573"/>
    <w:rsid w:val="00CC5053"/>
    <w:rsid w:val="00CD32F0"/>
    <w:rsid w:val="00CD3365"/>
    <w:rsid w:val="00CD4D48"/>
    <w:rsid w:val="00CD5871"/>
    <w:rsid w:val="00CD7B2A"/>
    <w:rsid w:val="00CE2A61"/>
    <w:rsid w:val="00CE38C3"/>
    <w:rsid w:val="00CE7E2C"/>
    <w:rsid w:val="00CF088E"/>
    <w:rsid w:val="00CF3BCC"/>
    <w:rsid w:val="00CF4F51"/>
    <w:rsid w:val="00CF69F4"/>
    <w:rsid w:val="00CF7FA5"/>
    <w:rsid w:val="00D03551"/>
    <w:rsid w:val="00D04496"/>
    <w:rsid w:val="00D0548A"/>
    <w:rsid w:val="00D0691C"/>
    <w:rsid w:val="00D0698B"/>
    <w:rsid w:val="00D071BE"/>
    <w:rsid w:val="00D077DB"/>
    <w:rsid w:val="00D07D45"/>
    <w:rsid w:val="00D10C50"/>
    <w:rsid w:val="00D143BA"/>
    <w:rsid w:val="00D14700"/>
    <w:rsid w:val="00D16273"/>
    <w:rsid w:val="00D2081B"/>
    <w:rsid w:val="00D20D98"/>
    <w:rsid w:val="00D214E7"/>
    <w:rsid w:val="00D2272A"/>
    <w:rsid w:val="00D23299"/>
    <w:rsid w:val="00D24DDA"/>
    <w:rsid w:val="00D25C8D"/>
    <w:rsid w:val="00D260A2"/>
    <w:rsid w:val="00D3168A"/>
    <w:rsid w:val="00D31AB7"/>
    <w:rsid w:val="00D31D09"/>
    <w:rsid w:val="00D334B3"/>
    <w:rsid w:val="00D402E8"/>
    <w:rsid w:val="00D422A9"/>
    <w:rsid w:val="00D43FB6"/>
    <w:rsid w:val="00D45336"/>
    <w:rsid w:val="00D45D62"/>
    <w:rsid w:val="00D47B1E"/>
    <w:rsid w:val="00D50265"/>
    <w:rsid w:val="00D50B6A"/>
    <w:rsid w:val="00D52374"/>
    <w:rsid w:val="00D52679"/>
    <w:rsid w:val="00D526CE"/>
    <w:rsid w:val="00D52E80"/>
    <w:rsid w:val="00D55CBC"/>
    <w:rsid w:val="00D576B6"/>
    <w:rsid w:val="00D576BB"/>
    <w:rsid w:val="00D60489"/>
    <w:rsid w:val="00D61020"/>
    <w:rsid w:val="00D61791"/>
    <w:rsid w:val="00D6475F"/>
    <w:rsid w:val="00D66990"/>
    <w:rsid w:val="00D66C3F"/>
    <w:rsid w:val="00D72AF7"/>
    <w:rsid w:val="00D7330F"/>
    <w:rsid w:val="00D81465"/>
    <w:rsid w:val="00D81AC0"/>
    <w:rsid w:val="00D828F7"/>
    <w:rsid w:val="00D82FF7"/>
    <w:rsid w:val="00D84C04"/>
    <w:rsid w:val="00D86E0F"/>
    <w:rsid w:val="00D87B19"/>
    <w:rsid w:val="00D938A0"/>
    <w:rsid w:val="00D94A0D"/>
    <w:rsid w:val="00D94ACE"/>
    <w:rsid w:val="00D95605"/>
    <w:rsid w:val="00D97FE8"/>
    <w:rsid w:val="00DA0A9C"/>
    <w:rsid w:val="00DA1335"/>
    <w:rsid w:val="00DA2EB8"/>
    <w:rsid w:val="00DA6CC6"/>
    <w:rsid w:val="00DA7821"/>
    <w:rsid w:val="00DA7B56"/>
    <w:rsid w:val="00DB0F82"/>
    <w:rsid w:val="00DB2BA2"/>
    <w:rsid w:val="00DB32FF"/>
    <w:rsid w:val="00DB67ED"/>
    <w:rsid w:val="00DB70B1"/>
    <w:rsid w:val="00DC00C4"/>
    <w:rsid w:val="00DC0177"/>
    <w:rsid w:val="00DC0918"/>
    <w:rsid w:val="00DC16D9"/>
    <w:rsid w:val="00DC40E3"/>
    <w:rsid w:val="00DC5C61"/>
    <w:rsid w:val="00DC5C98"/>
    <w:rsid w:val="00DD062D"/>
    <w:rsid w:val="00DD09D1"/>
    <w:rsid w:val="00DD0B86"/>
    <w:rsid w:val="00DD3E93"/>
    <w:rsid w:val="00DD4225"/>
    <w:rsid w:val="00DD4411"/>
    <w:rsid w:val="00DD4AD0"/>
    <w:rsid w:val="00DD5411"/>
    <w:rsid w:val="00DE03AE"/>
    <w:rsid w:val="00DE2B97"/>
    <w:rsid w:val="00DE3DA9"/>
    <w:rsid w:val="00DE50F9"/>
    <w:rsid w:val="00DE5759"/>
    <w:rsid w:val="00DE5D1D"/>
    <w:rsid w:val="00DE720A"/>
    <w:rsid w:val="00DE75EF"/>
    <w:rsid w:val="00DF287F"/>
    <w:rsid w:val="00DF2C88"/>
    <w:rsid w:val="00DF63FA"/>
    <w:rsid w:val="00DF7296"/>
    <w:rsid w:val="00E00F33"/>
    <w:rsid w:val="00E0206E"/>
    <w:rsid w:val="00E02229"/>
    <w:rsid w:val="00E031AF"/>
    <w:rsid w:val="00E0407A"/>
    <w:rsid w:val="00E05734"/>
    <w:rsid w:val="00E10937"/>
    <w:rsid w:val="00E1229C"/>
    <w:rsid w:val="00E131F9"/>
    <w:rsid w:val="00E158D8"/>
    <w:rsid w:val="00E163DB"/>
    <w:rsid w:val="00E16F4F"/>
    <w:rsid w:val="00E170AC"/>
    <w:rsid w:val="00E2037F"/>
    <w:rsid w:val="00E208C9"/>
    <w:rsid w:val="00E22E48"/>
    <w:rsid w:val="00E238A6"/>
    <w:rsid w:val="00E23A74"/>
    <w:rsid w:val="00E25B01"/>
    <w:rsid w:val="00E27E14"/>
    <w:rsid w:val="00E30FC5"/>
    <w:rsid w:val="00E352B7"/>
    <w:rsid w:val="00E35EAB"/>
    <w:rsid w:val="00E41089"/>
    <w:rsid w:val="00E433A8"/>
    <w:rsid w:val="00E43B3A"/>
    <w:rsid w:val="00E5052C"/>
    <w:rsid w:val="00E50953"/>
    <w:rsid w:val="00E51A1E"/>
    <w:rsid w:val="00E54C3C"/>
    <w:rsid w:val="00E550EE"/>
    <w:rsid w:val="00E639D0"/>
    <w:rsid w:val="00E658BE"/>
    <w:rsid w:val="00E66188"/>
    <w:rsid w:val="00E71347"/>
    <w:rsid w:val="00E71371"/>
    <w:rsid w:val="00E726CD"/>
    <w:rsid w:val="00E75852"/>
    <w:rsid w:val="00E7595D"/>
    <w:rsid w:val="00E80B4B"/>
    <w:rsid w:val="00E8575D"/>
    <w:rsid w:val="00E877A7"/>
    <w:rsid w:val="00E91DE9"/>
    <w:rsid w:val="00E92133"/>
    <w:rsid w:val="00E97B60"/>
    <w:rsid w:val="00EA1905"/>
    <w:rsid w:val="00EA1E4E"/>
    <w:rsid w:val="00EA2ABF"/>
    <w:rsid w:val="00EA52DD"/>
    <w:rsid w:val="00EA546F"/>
    <w:rsid w:val="00EA5FB9"/>
    <w:rsid w:val="00EA6163"/>
    <w:rsid w:val="00EA72D7"/>
    <w:rsid w:val="00EA7D24"/>
    <w:rsid w:val="00EB0C61"/>
    <w:rsid w:val="00EB0F96"/>
    <w:rsid w:val="00EB146A"/>
    <w:rsid w:val="00EB56B5"/>
    <w:rsid w:val="00EC0AE4"/>
    <w:rsid w:val="00EC0CAA"/>
    <w:rsid w:val="00EC23BB"/>
    <w:rsid w:val="00EC3D17"/>
    <w:rsid w:val="00EC65D3"/>
    <w:rsid w:val="00EC7B1C"/>
    <w:rsid w:val="00ED04F0"/>
    <w:rsid w:val="00ED094F"/>
    <w:rsid w:val="00ED1068"/>
    <w:rsid w:val="00ED16D3"/>
    <w:rsid w:val="00ED1D00"/>
    <w:rsid w:val="00ED4340"/>
    <w:rsid w:val="00ED6FD8"/>
    <w:rsid w:val="00EE17AF"/>
    <w:rsid w:val="00EE4390"/>
    <w:rsid w:val="00EE4518"/>
    <w:rsid w:val="00EE5235"/>
    <w:rsid w:val="00EE5E81"/>
    <w:rsid w:val="00EE725F"/>
    <w:rsid w:val="00EF0AB4"/>
    <w:rsid w:val="00EF1005"/>
    <w:rsid w:val="00EF32D8"/>
    <w:rsid w:val="00EF458E"/>
    <w:rsid w:val="00EF4A8B"/>
    <w:rsid w:val="00EF79AA"/>
    <w:rsid w:val="00F02A68"/>
    <w:rsid w:val="00F05587"/>
    <w:rsid w:val="00F06349"/>
    <w:rsid w:val="00F10A5F"/>
    <w:rsid w:val="00F11C8B"/>
    <w:rsid w:val="00F15BF4"/>
    <w:rsid w:val="00F16181"/>
    <w:rsid w:val="00F1643B"/>
    <w:rsid w:val="00F16F68"/>
    <w:rsid w:val="00F178C1"/>
    <w:rsid w:val="00F20FB0"/>
    <w:rsid w:val="00F2433C"/>
    <w:rsid w:val="00F24ADA"/>
    <w:rsid w:val="00F261D8"/>
    <w:rsid w:val="00F26206"/>
    <w:rsid w:val="00F314E8"/>
    <w:rsid w:val="00F33697"/>
    <w:rsid w:val="00F34EAB"/>
    <w:rsid w:val="00F35A69"/>
    <w:rsid w:val="00F368E5"/>
    <w:rsid w:val="00F36EF4"/>
    <w:rsid w:val="00F3705E"/>
    <w:rsid w:val="00F40801"/>
    <w:rsid w:val="00F4235D"/>
    <w:rsid w:val="00F43FA9"/>
    <w:rsid w:val="00F44084"/>
    <w:rsid w:val="00F44FA8"/>
    <w:rsid w:val="00F4539B"/>
    <w:rsid w:val="00F4554F"/>
    <w:rsid w:val="00F50988"/>
    <w:rsid w:val="00F5264B"/>
    <w:rsid w:val="00F53E53"/>
    <w:rsid w:val="00F55822"/>
    <w:rsid w:val="00F55A25"/>
    <w:rsid w:val="00F55E71"/>
    <w:rsid w:val="00F60B73"/>
    <w:rsid w:val="00F622D9"/>
    <w:rsid w:val="00F62342"/>
    <w:rsid w:val="00F657AA"/>
    <w:rsid w:val="00F67298"/>
    <w:rsid w:val="00F71073"/>
    <w:rsid w:val="00F72C20"/>
    <w:rsid w:val="00F803A0"/>
    <w:rsid w:val="00F8071B"/>
    <w:rsid w:val="00F8106F"/>
    <w:rsid w:val="00F8437C"/>
    <w:rsid w:val="00F854B2"/>
    <w:rsid w:val="00F85D57"/>
    <w:rsid w:val="00F85DA0"/>
    <w:rsid w:val="00F866CD"/>
    <w:rsid w:val="00F90DB7"/>
    <w:rsid w:val="00F92760"/>
    <w:rsid w:val="00F92D63"/>
    <w:rsid w:val="00F94FB7"/>
    <w:rsid w:val="00F96486"/>
    <w:rsid w:val="00F971CB"/>
    <w:rsid w:val="00FA28C1"/>
    <w:rsid w:val="00FA3C20"/>
    <w:rsid w:val="00FA3DFA"/>
    <w:rsid w:val="00FB203E"/>
    <w:rsid w:val="00FB364F"/>
    <w:rsid w:val="00FB463F"/>
    <w:rsid w:val="00FB62F3"/>
    <w:rsid w:val="00FB78C7"/>
    <w:rsid w:val="00FC1D8A"/>
    <w:rsid w:val="00FC31F6"/>
    <w:rsid w:val="00FC3A11"/>
    <w:rsid w:val="00FC3C8A"/>
    <w:rsid w:val="00FC4C9C"/>
    <w:rsid w:val="00FC6C05"/>
    <w:rsid w:val="00FD295C"/>
    <w:rsid w:val="00FD402E"/>
    <w:rsid w:val="00FD50C2"/>
    <w:rsid w:val="00FD62A5"/>
    <w:rsid w:val="00FD791F"/>
    <w:rsid w:val="00FD7F77"/>
    <w:rsid w:val="00FE0C28"/>
    <w:rsid w:val="00FE324D"/>
    <w:rsid w:val="00FE3E12"/>
    <w:rsid w:val="00FE67CE"/>
    <w:rsid w:val="00FE6C67"/>
    <w:rsid w:val="00FF054A"/>
    <w:rsid w:val="00FF0713"/>
    <w:rsid w:val="00FF589C"/>
    <w:rsid w:val="00FF63E2"/>
    <w:rsid w:val="00FF723C"/>
    <w:rsid w:val="00FF73F9"/>
    <w:rsid w:val="00FF78D0"/>
    <w:rsid w:val="00FF7C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2E48"/>
    <w:pPr>
      <w:widowControl w:val="0"/>
      <w:autoSpaceDE w:val="0"/>
      <w:autoSpaceDN w:val="0"/>
      <w:bidi/>
      <w:adjustRightInd w:val="0"/>
      <w:spacing w:before="102" w:after="0" w:line="204" w:lineRule="atLeast"/>
      <w:ind w:firstLine="340"/>
      <w:jc w:val="both"/>
      <w:textAlignment w:val="center"/>
    </w:pPr>
    <w:rPr>
      <w:rFonts w:ascii="Hadasa Roso SL" w:eastAsia="MS Mincho" w:hAnsi="Hadasa Roso SL" w:cs="MS Mincho"/>
      <w:color w:val="000000"/>
      <w:spacing w:val="1"/>
      <w:sz w:val="17"/>
      <w:szCs w:val="17"/>
      <w:lang w:eastAsia="ja-JP"/>
    </w:rPr>
  </w:style>
  <w:style w:type="paragraph" w:styleId="1">
    <w:name w:val="heading 1"/>
    <w:basedOn w:val="a"/>
    <w:next w:val="a"/>
    <w:link w:val="10"/>
    <w:qFormat/>
    <w:rsid w:val="008B1E54"/>
    <w:pPr>
      <w:keepNext/>
      <w:widowControl/>
      <w:autoSpaceDE/>
      <w:autoSpaceDN/>
      <w:adjustRightInd/>
      <w:spacing w:before="60" w:after="60" w:line="240" w:lineRule="auto"/>
      <w:ind w:firstLine="0"/>
      <w:jc w:val="left"/>
      <w:textAlignment w:val="auto"/>
      <w:outlineLvl w:val="0"/>
    </w:pPr>
    <w:rPr>
      <w:rFonts w:ascii="Times New Roman" w:eastAsia="Times New Roman" w:hAnsi="Times New Roman" w:cs="David"/>
      <w:b/>
      <w:bCs/>
      <w:color w:val="auto"/>
      <w:spacing w:val="10"/>
      <w:sz w:val="22"/>
      <w:szCs w:val="22"/>
      <w:lang w:eastAsia="he-I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HatzaotHok">
    <w:name w:val="Head HatzaotHok"/>
    <w:basedOn w:val="a"/>
    <w:uiPriority w:val="99"/>
    <w:rsid w:val="00E22E48"/>
    <w:pPr>
      <w:keepNext/>
      <w:keepLines/>
      <w:snapToGrid w:val="0"/>
      <w:spacing w:before="240" w:line="360" w:lineRule="auto"/>
      <w:ind w:firstLine="0"/>
      <w:jc w:val="center"/>
    </w:pPr>
    <w:rPr>
      <w:rFonts w:ascii="Arial" w:eastAsia="Arial Unicode MS" w:hAnsi="Arial" w:cs="Arial Unicode MS"/>
      <w:b/>
      <w:bCs/>
      <w:spacing w:val="0"/>
      <w:sz w:val="20"/>
      <w:szCs w:val="26"/>
    </w:rPr>
  </w:style>
  <w:style w:type="paragraph" w:customStyle="1" w:styleId="TableText">
    <w:name w:val="Table Text"/>
    <w:basedOn w:val="a"/>
    <w:uiPriority w:val="99"/>
    <w:rsid w:val="00E22E48"/>
    <w:pPr>
      <w:keepLines/>
      <w:tabs>
        <w:tab w:val="left" w:pos="624"/>
        <w:tab w:val="left" w:pos="1247"/>
      </w:tabs>
      <w:snapToGrid w:val="0"/>
      <w:spacing w:before="0" w:line="360" w:lineRule="auto"/>
      <w:ind w:right="57" w:firstLine="0"/>
      <w:jc w:val="left"/>
    </w:pPr>
    <w:rPr>
      <w:rFonts w:ascii="Arial" w:eastAsia="Arial Unicode MS" w:hAnsi="Arial" w:cs="Arial Unicode MS"/>
      <w:spacing w:val="0"/>
      <w:sz w:val="20"/>
      <w:szCs w:val="26"/>
    </w:rPr>
  </w:style>
  <w:style w:type="paragraph" w:customStyle="1" w:styleId="TableSideHeading">
    <w:name w:val="Table SideHeading"/>
    <w:basedOn w:val="TableText"/>
    <w:uiPriority w:val="99"/>
    <w:rsid w:val="00E22E48"/>
  </w:style>
  <w:style w:type="paragraph" w:customStyle="1" w:styleId="TableBlock">
    <w:name w:val="Table Block"/>
    <w:basedOn w:val="TableText"/>
    <w:uiPriority w:val="99"/>
    <w:rsid w:val="00E22E48"/>
    <w:pPr>
      <w:ind w:right="0"/>
      <w:jc w:val="both"/>
    </w:pPr>
  </w:style>
  <w:style w:type="paragraph" w:customStyle="1" w:styleId="Hesber">
    <w:name w:val="Hesber"/>
    <w:basedOn w:val="a"/>
    <w:uiPriority w:val="99"/>
    <w:rsid w:val="00E22E48"/>
    <w:pPr>
      <w:snapToGrid w:val="0"/>
      <w:spacing w:before="0" w:line="360" w:lineRule="auto"/>
    </w:pPr>
    <w:rPr>
      <w:rFonts w:ascii="Arial" w:eastAsia="Arial Unicode MS" w:hAnsi="Arial" w:cs="Arial Unicode MS"/>
      <w:spacing w:val="0"/>
      <w:sz w:val="20"/>
      <w:szCs w:val="26"/>
    </w:rPr>
  </w:style>
  <w:style w:type="paragraph" w:styleId="a3">
    <w:name w:val="footnote text"/>
    <w:basedOn w:val="a"/>
    <w:link w:val="a4"/>
    <w:autoRedefine/>
    <w:uiPriority w:val="99"/>
    <w:rsid w:val="00E22E48"/>
    <w:pPr>
      <w:snapToGrid w:val="0"/>
      <w:spacing w:before="0" w:line="240" w:lineRule="auto"/>
      <w:ind w:left="227" w:hanging="227"/>
      <w:jc w:val="left"/>
    </w:pPr>
    <w:rPr>
      <w:rFonts w:ascii="Arial" w:eastAsia="Arial Unicode MS" w:hAnsi="Arial" w:cs="Arial Unicode MS"/>
      <w:spacing w:val="0"/>
      <w:sz w:val="14"/>
      <w:szCs w:val="20"/>
    </w:rPr>
  </w:style>
  <w:style w:type="character" w:customStyle="1" w:styleId="a4">
    <w:name w:val="טקסט הערת שוליים תו"/>
    <w:basedOn w:val="a0"/>
    <w:link w:val="a3"/>
    <w:uiPriority w:val="99"/>
    <w:rsid w:val="00E22E48"/>
    <w:rPr>
      <w:rFonts w:ascii="Arial" w:eastAsia="Arial Unicode MS" w:hAnsi="Arial" w:cs="Arial Unicode MS"/>
      <w:color w:val="000000"/>
      <w:sz w:val="14"/>
      <w:szCs w:val="20"/>
      <w:lang w:eastAsia="ja-JP"/>
    </w:rPr>
  </w:style>
  <w:style w:type="character" w:styleId="a5">
    <w:name w:val="footnote reference"/>
    <w:basedOn w:val="a0"/>
    <w:uiPriority w:val="99"/>
    <w:rsid w:val="00E22E48"/>
    <w:rPr>
      <w:rFonts w:cs="Times New Roman"/>
      <w:vertAlign w:val="superscript"/>
    </w:rPr>
  </w:style>
  <w:style w:type="paragraph" w:styleId="a6">
    <w:name w:val="footer"/>
    <w:basedOn w:val="a"/>
    <w:link w:val="a7"/>
    <w:uiPriority w:val="99"/>
    <w:rsid w:val="00E22E48"/>
    <w:pPr>
      <w:tabs>
        <w:tab w:val="center" w:pos="4153"/>
        <w:tab w:val="right" w:pos="8306"/>
      </w:tabs>
    </w:pPr>
  </w:style>
  <w:style w:type="character" w:customStyle="1" w:styleId="a7">
    <w:name w:val="כותרת תחתונה תו"/>
    <w:basedOn w:val="a0"/>
    <w:link w:val="a6"/>
    <w:uiPriority w:val="99"/>
    <w:rsid w:val="00E22E48"/>
    <w:rPr>
      <w:rFonts w:ascii="Hadasa Roso SL" w:eastAsia="MS Mincho" w:hAnsi="Hadasa Roso SL" w:cs="MS Mincho"/>
      <w:color w:val="000000"/>
      <w:spacing w:val="1"/>
      <w:sz w:val="17"/>
      <w:szCs w:val="17"/>
      <w:lang w:eastAsia="ja-JP"/>
    </w:rPr>
  </w:style>
  <w:style w:type="paragraph" w:customStyle="1" w:styleId="HeadDivreiHesber">
    <w:name w:val="Head DivreiHesber"/>
    <w:basedOn w:val="a"/>
    <w:uiPriority w:val="99"/>
    <w:rsid w:val="00E22E48"/>
    <w:pPr>
      <w:snapToGrid w:val="0"/>
      <w:spacing w:before="360" w:after="120" w:line="360" w:lineRule="auto"/>
      <w:ind w:firstLine="0"/>
      <w:jc w:val="center"/>
    </w:pPr>
    <w:rPr>
      <w:rFonts w:ascii="Arial" w:eastAsia="Arial Unicode MS" w:hAnsi="Arial" w:cs="Arial Unicode MS"/>
      <w:b/>
      <w:spacing w:val="40"/>
      <w:sz w:val="20"/>
      <w:szCs w:val="26"/>
    </w:rPr>
  </w:style>
  <w:style w:type="character" w:styleId="a8">
    <w:name w:val="page number"/>
    <w:basedOn w:val="a0"/>
    <w:uiPriority w:val="99"/>
    <w:rsid w:val="00E22E48"/>
    <w:rPr>
      <w:rFonts w:cs="Times New Roman"/>
    </w:rPr>
  </w:style>
  <w:style w:type="paragraph" w:customStyle="1" w:styleId="David">
    <w:name w:val="רגיל + (עברית ושפות אחרות) David"/>
    <w:aliases w:val="‏13 נק',מודגש,אחרי:  6 נק'"/>
    <w:basedOn w:val="a"/>
    <w:uiPriority w:val="99"/>
    <w:rsid w:val="00E22E48"/>
    <w:pPr>
      <w:ind w:firstLine="0"/>
      <w:jc w:val="left"/>
    </w:pPr>
    <w:rPr>
      <w:sz w:val="26"/>
      <w:szCs w:val="26"/>
    </w:rPr>
  </w:style>
  <w:style w:type="paragraph" w:customStyle="1" w:styleId="NormalPar">
    <w:name w:val="NormalPar"/>
    <w:rsid w:val="001D7C44"/>
    <w:pPr>
      <w:autoSpaceDE w:val="0"/>
      <w:autoSpaceDN w:val="0"/>
      <w:bidi/>
      <w:spacing w:after="0" w:line="240" w:lineRule="auto"/>
    </w:pPr>
    <w:rPr>
      <w:rFonts w:ascii="Times New Roman" w:eastAsia="Times New Roman" w:hAnsi="Times New Roman" w:cs="Times New Roman"/>
      <w:sz w:val="24"/>
      <w:szCs w:val="24"/>
      <w:lang w:eastAsia="he-IL"/>
    </w:rPr>
  </w:style>
  <w:style w:type="character" w:customStyle="1" w:styleId="apple-style-span">
    <w:name w:val="apple-style-span"/>
    <w:basedOn w:val="a0"/>
    <w:rsid w:val="001D7C44"/>
  </w:style>
  <w:style w:type="character" w:customStyle="1" w:styleId="10">
    <w:name w:val="כותרת 1 תו"/>
    <w:basedOn w:val="a0"/>
    <w:link w:val="1"/>
    <w:rsid w:val="008B1E54"/>
    <w:rPr>
      <w:rFonts w:ascii="Times New Roman" w:eastAsia="Times New Roman" w:hAnsi="Times New Roman" w:cs="David"/>
      <w:b/>
      <w:bCs/>
      <w:spacing w:val="10"/>
      <w:lang w:eastAsia="he-IL"/>
    </w:rPr>
  </w:style>
  <w:style w:type="character" w:customStyle="1" w:styleId="main">
    <w:name w:val="main"/>
    <w:basedOn w:val="a0"/>
    <w:rsid w:val="008B1E54"/>
  </w:style>
  <w:style w:type="character" w:customStyle="1" w:styleId="HebrewChar">
    <w:name w:val="Hebrew_Char"/>
    <w:rsid w:val="008B1E54"/>
    <w:rPr>
      <w:rFonts w:cs="David"/>
      <w:lang w:bidi="he-IL"/>
    </w:rPr>
  </w:style>
  <w:style w:type="paragraph" w:styleId="a9">
    <w:name w:val="header"/>
    <w:basedOn w:val="a"/>
    <w:link w:val="aa"/>
    <w:rsid w:val="00A95E42"/>
    <w:pPr>
      <w:widowControl/>
      <w:tabs>
        <w:tab w:val="center" w:pos="4153"/>
        <w:tab w:val="right" w:pos="8306"/>
      </w:tabs>
      <w:autoSpaceDE/>
      <w:autoSpaceDN/>
      <w:adjustRightInd/>
      <w:spacing w:before="0" w:line="240" w:lineRule="auto"/>
      <w:ind w:firstLine="0"/>
      <w:jc w:val="left"/>
      <w:textAlignment w:val="auto"/>
    </w:pPr>
    <w:rPr>
      <w:rFonts w:ascii="David" w:eastAsia="David" w:hAnsi="David" w:cs="David"/>
      <w:color w:val="auto"/>
      <w:spacing w:val="0"/>
      <w:sz w:val="24"/>
      <w:szCs w:val="24"/>
      <w:lang w:eastAsia="en-US"/>
    </w:rPr>
  </w:style>
  <w:style w:type="character" w:customStyle="1" w:styleId="aa">
    <w:name w:val="כותרת עליונה תו"/>
    <w:basedOn w:val="a0"/>
    <w:link w:val="a9"/>
    <w:rsid w:val="00A95E42"/>
    <w:rPr>
      <w:rFonts w:ascii="David" w:eastAsia="David" w:hAnsi="David" w:cs="David"/>
      <w:sz w:val="24"/>
      <w:szCs w:val="24"/>
    </w:rPr>
  </w:style>
  <w:style w:type="table" w:styleId="ab">
    <w:name w:val="Table Grid"/>
    <w:basedOn w:val="a1"/>
    <w:rsid w:val="00A95E42"/>
    <w:pPr>
      <w:spacing w:after="0" w:line="240" w:lineRule="auto"/>
      <w:jc w:val="right"/>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רגיל + ‏12 נק'"/>
    <w:aliases w:val="מיושר לשני הצדדים,מרווח בין שורות:  שורה וחצי"/>
    <w:basedOn w:val="a"/>
    <w:rsid w:val="00A95E42"/>
    <w:pPr>
      <w:widowControl/>
      <w:autoSpaceDE/>
      <w:autoSpaceDN/>
      <w:adjustRightInd/>
      <w:spacing w:before="0" w:line="240" w:lineRule="auto"/>
      <w:ind w:firstLine="0"/>
      <w:jc w:val="left"/>
      <w:textAlignment w:val="auto"/>
    </w:pPr>
    <w:rPr>
      <w:rFonts w:ascii="Times New Roman" w:eastAsia="Times New Roman" w:hAnsi="Times New Roman" w:cs="David"/>
      <w:b/>
      <w:bCs/>
      <w:color w:val="auto"/>
      <w:spacing w:val="0"/>
      <w:sz w:val="24"/>
      <w:szCs w:val="24"/>
      <w:u w:val="single"/>
      <w:lang w:eastAsia="en-US"/>
    </w:rPr>
  </w:style>
  <w:style w:type="paragraph" w:customStyle="1" w:styleId="David0">
    <w:name w:val="סגנון (עברית ושפות אחרות) David מיושר לשני הצדדים מרווח בין שורות..."/>
    <w:basedOn w:val="a"/>
    <w:rsid w:val="00A95E42"/>
    <w:pPr>
      <w:widowControl/>
      <w:autoSpaceDE/>
      <w:autoSpaceDN/>
      <w:adjustRightInd/>
      <w:spacing w:before="0" w:line="360" w:lineRule="auto"/>
      <w:ind w:firstLine="0"/>
      <w:textAlignment w:val="auto"/>
    </w:pPr>
    <w:rPr>
      <w:rFonts w:ascii="Times New Roman" w:eastAsia="Times New Roman" w:hAnsi="Times New Roman" w:cs="David"/>
      <w:color w:val="auto"/>
      <w:spacing w:val="0"/>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1745</Characters>
  <Application>Microsoft Office Word</Application>
  <DocSecurity>0</DocSecurity>
  <Lines>14</Lines>
  <Paragraphs>4</Paragraphs>
  <ScaleCrop>false</ScaleCrop>
  <Company/>
  <LinksUpToDate>false</LinksUpToDate>
  <CharactersWithSpaces>2090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שלמה</dc:creator>
  <cp:keywords/>
  <dc:description/>
  <cp:lastModifiedBy>שלמה</cp:lastModifiedBy>
  <cp:revision>5</cp:revision>
  <dcterms:created xsi:type="dcterms:W3CDTF">2012-12-28T12:19:00Z</dcterms:created>
  <dcterms:modified xsi:type="dcterms:W3CDTF">2013-01-07T13:47:00Z</dcterms:modified>
</cp:coreProperties>
</file>