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E7" w:rsidRPr="00AC7AFE" w:rsidRDefault="008124E7" w:rsidP="008124E7">
      <w:pPr>
        <w:spacing w:line="360" w:lineRule="auto"/>
        <w:rPr>
          <w:rFonts w:hint="cs"/>
          <w:rtl/>
        </w:rPr>
      </w:pPr>
    </w:p>
    <w:p w:rsidR="008124E7" w:rsidRDefault="008124E7" w:rsidP="008124E7">
      <w:pPr>
        <w:spacing w:line="360" w:lineRule="auto"/>
        <w:rPr>
          <w:rFonts w:hint="cs"/>
          <w:b/>
          <w:bCs/>
          <w:rtl/>
        </w:rPr>
      </w:pPr>
      <w:r>
        <w:rPr>
          <w:rFonts w:hint="cs"/>
          <w:b/>
          <w:bCs/>
          <w:rtl/>
        </w:rPr>
        <w:t>בפני:</w:t>
      </w:r>
      <w:r>
        <w:rPr>
          <w:rFonts w:hint="cs"/>
          <w:b/>
          <w:bCs/>
          <w:rtl/>
        </w:rPr>
        <w:tab/>
      </w:r>
      <w:r>
        <w:rPr>
          <w:rFonts w:hint="cs"/>
          <w:b/>
          <w:bCs/>
          <w:rtl/>
        </w:rPr>
        <w:tab/>
      </w:r>
      <w:proofErr w:type="spellStart"/>
      <w:r>
        <w:rPr>
          <w:rFonts w:hint="cs"/>
          <w:b/>
          <w:bCs/>
          <w:rtl/>
        </w:rPr>
        <w:t>כב</w:t>
      </w:r>
      <w:proofErr w:type="spellEnd"/>
      <w:r>
        <w:rPr>
          <w:rFonts w:hint="cs"/>
          <w:b/>
          <w:bCs/>
          <w:rtl/>
        </w:rPr>
        <w:t xml:space="preserve">' השופט, זאב המר, </w:t>
      </w:r>
      <w:proofErr w:type="spellStart"/>
      <w:r>
        <w:rPr>
          <w:rFonts w:hint="cs"/>
          <w:b/>
          <w:bCs/>
          <w:rtl/>
        </w:rPr>
        <w:t>סג"נ</w:t>
      </w:r>
      <w:proofErr w:type="spellEnd"/>
    </w:p>
    <w:p w:rsidR="008124E7" w:rsidRDefault="008124E7" w:rsidP="008124E7">
      <w:pPr>
        <w:spacing w:line="360" w:lineRule="auto"/>
        <w:rPr>
          <w:rFonts w:hint="cs"/>
          <w:b/>
          <w:bCs/>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צ"א 16702-02-10</w:t>
      </w:r>
    </w:p>
    <w:p w:rsidR="008124E7" w:rsidRDefault="008124E7" w:rsidP="008124E7">
      <w:pPr>
        <w:spacing w:line="360" w:lineRule="auto"/>
        <w:rPr>
          <w:rFonts w:hint="cs"/>
          <w:b/>
          <w:bCs/>
          <w:rtl/>
        </w:rPr>
      </w:pPr>
      <w:r>
        <w:rPr>
          <w:rFonts w:hint="cs"/>
          <w:b/>
          <w:bCs/>
          <w:rtl/>
        </w:rPr>
        <w:t>המבקשות:</w:t>
      </w:r>
      <w:r>
        <w:rPr>
          <w:rFonts w:hint="cs"/>
          <w:b/>
          <w:bCs/>
          <w:rtl/>
        </w:rPr>
        <w:tab/>
        <w:t>1. שידורי קשת בע"מ</w:t>
      </w:r>
      <w:r>
        <w:rPr>
          <w:rFonts w:hint="cs"/>
          <w:b/>
          <w:bCs/>
          <w:rtl/>
        </w:rPr>
        <w:tab/>
      </w:r>
      <w:r>
        <w:rPr>
          <w:rFonts w:hint="cs"/>
          <w:b/>
          <w:bCs/>
          <w:rtl/>
        </w:rPr>
        <w:tab/>
      </w:r>
      <w:r>
        <w:rPr>
          <w:rFonts w:hint="cs"/>
          <w:b/>
          <w:bCs/>
          <w:rtl/>
        </w:rPr>
        <w:tab/>
      </w:r>
      <w:r>
        <w:rPr>
          <w:rFonts w:hint="cs"/>
          <w:b/>
          <w:bCs/>
          <w:rtl/>
        </w:rPr>
        <w:tab/>
      </w:r>
      <w:r>
        <w:rPr>
          <w:rFonts w:hint="cs"/>
          <w:b/>
          <w:bCs/>
          <w:rtl/>
        </w:rPr>
        <w:tab/>
      </w:r>
    </w:p>
    <w:p w:rsidR="008124E7" w:rsidRDefault="008124E7" w:rsidP="008124E7">
      <w:pPr>
        <w:spacing w:line="360" w:lineRule="auto"/>
        <w:rPr>
          <w:rFonts w:hint="cs"/>
          <w:b/>
          <w:bCs/>
          <w:rtl/>
        </w:rPr>
      </w:pPr>
      <w:r>
        <w:rPr>
          <w:rFonts w:hint="cs"/>
          <w:b/>
          <w:bCs/>
          <w:rtl/>
        </w:rPr>
        <w:tab/>
      </w:r>
      <w:r>
        <w:rPr>
          <w:rFonts w:hint="cs"/>
          <w:b/>
          <w:bCs/>
          <w:rtl/>
        </w:rPr>
        <w:tab/>
        <w:t>2. הוצאת עיתון הארץ בע"מ ותכנית עובדה</w:t>
      </w:r>
    </w:p>
    <w:p w:rsidR="008124E7" w:rsidRDefault="008124E7" w:rsidP="008124E7">
      <w:pPr>
        <w:spacing w:line="360" w:lineRule="auto"/>
        <w:rPr>
          <w:rFonts w:hint="cs"/>
          <w:b/>
          <w:bCs/>
          <w:rtl/>
        </w:rPr>
      </w:pPr>
      <w:r>
        <w:rPr>
          <w:rFonts w:hint="cs"/>
          <w:b/>
          <w:bCs/>
          <w:rtl/>
        </w:rPr>
        <w:tab/>
      </w:r>
      <w:r>
        <w:rPr>
          <w:rFonts w:hint="cs"/>
          <w:b/>
          <w:bCs/>
          <w:rtl/>
        </w:rPr>
        <w:tab/>
        <w:t xml:space="preserve">3. גלובס </w:t>
      </w:r>
      <w:proofErr w:type="spellStart"/>
      <w:r>
        <w:rPr>
          <w:rFonts w:hint="cs"/>
          <w:b/>
          <w:bCs/>
          <w:rtl/>
        </w:rPr>
        <w:t>פבלישר</w:t>
      </w:r>
      <w:proofErr w:type="spellEnd"/>
      <w:r>
        <w:rPr>
          <w:rFonts w:hint="cs"/>
          <w:b/>
          <w:bCs/>
          <w:rtl/>
        </w:rPr>
        <w:t xml:space="preserve"> </w:t>
      </w:r>
      <w:proofErr w:type="spellStart"/>
      <w:r>
        <w:rPr>
          <w:rFonts w:hint="cs"/>
          <w:b/>
          <w:bCs/>
          <w:rtl/>
        </w:rPr>
        <w:t>עתונות</w:t>
      </w:r>
      <w:proofErr w:type="spellEnd"/>
      <w:r>
        <w:rPr>
          <w:rFonts w:hint="cs"/>
          <w:b/>
          <w:bCs/>
          <w:rtl/>
        </w:rPr>
        <w:t xml:space="preserve"> (1983) בע"מ</w:t>
      </w:r>
    </w:p>
    <w:p w:rsidR="008124E7" w:rsidRDefault="008124E7" w:rsidP="008124E7">
      <w:pPr>
        <w:spacing w:line="360" w:lineRule="auto"/>
        <w:rPr>
          <w:rFonts w:hint="cs"/>
          <w:b/>
          <w:bCs/>
          <w:rtl/>
        </w:rPr>
      </w:pPr>
    </w:p>
    <w:p w:rsidR="008124E7" w:rsidRDefault="008124E7" w:rsidP="008124E7">
      <w:pPr>
        <w:widowControl/>
        <w:numPr>
          <w:ilvl w:val="0"/>
          <w:numId w:val="2"/>
        </w:numPr>
        <w:autoSpaceDE/>
        <w:autoSpaceDN/>
        <w:adjustRightInd/>
        <w:spacing w:before="0" w:line="360" w:lineRule="auto"/>
        <w:jc w:val="left"/>
        <w:textAlignment w:val="auto"/>
        <w:rPr>
          <w:rFonts w:hint="cs"/>
          <w:b/>
          <w:bCs/>
          <w:rtl/>
        </w:rPr>
      </w:pPr>
      <w:r>
        <w:rPr>
          <w:rFonts w:hint="cs"/>
          <w:b/>
          <w:bCs/>
          <w:rtl/>
        </w:rPr>
        <w:t>נ ג ד  -</w:t>
      </w:r>
    </w:p>
    <w:p w:rsidR="008124E7" w:rsidRDefault="008124E7" w:rsidP="008124E7">
      <w:pPr>
        <w:spacing w:line="360" w:lineRule="auto"/>
        <w:rPr>
          <w:rFonts w:hint="cs"/>
          <w:b/>
          <w:bCs/>
          <w:rtl/>
        </w:rPr>
      </w:pPr>
    </w:p>
    <w:p w:rsidR="008124E7" w:rsidRDefault="008124E7" w:rsidP="008124E7">
      <w:pPr>
        <w:spacing w:line="360" w:lineRule="auto"/>
        <w:rPr>
          <w:rFonts w:hint="cs"/>
          <w:b/>
          <w:bCs/>
          <w:rtl/>
        </w:rPr>
      </w:pPr>
      <w:r>
        <w:rPr>
          <w:rFonts w:hint="cs"/>
          <w:b/>
          <w:bCs/>
          <w:rtl/>
        </w:rPr>
        <w:t>המשיבים:</w:t>
      </w:r>
      <w:r>
        <w:rPr>
          <w:rFonts w:hint="cs"/>
          <w:b/>
          <w:bCs/>
          <w:rtl/>
        </w:rPr>
        <w:tab/>
        <w:t>1. מדינת ישראל</w:t>
      </w:r>
    </w:p>
    <w:p w:rsidR="008124E7" w:rsidRDefault="008124E7" w:rsidP="008124E7">
      <w:pPr>
        <w:spacing w:line="360" w:lineRule="auto"/>
        <w:rPr>
          <w:rFonts w:hint="cs"/>
          <w:b/>
          <w:bCs/>
          <w:rtl/>
        </w:rPr>
      </w:pPr>
      <w:r>
        <w:rPr>
          <w:rFonts w:hint="cs"/>
          <w:b/>
          <w:bCs/>
          <w:rtl/>
        </w:rPr>
        <w:tab/>
      </w:r>
      <w:r>
        <w:rPr>
          <w:rFonts w:hint="cs"/>
          <w:b/>
          <w:bCs/>
          <w:rtl/>
        </w:rPr>
        <w:tab/>
        <w:t>2. ענת קם</w:t>
      </w:r>
    </w:p>
    <w:p w:rsidR="008124E7" w:rsidRDefault="008124E7" w:rsidP="008124E7">
      <w:pPr>
        <w:spacing w:line="360" w:lineRule="auto"/>
        <w:rPr>
          <w:rFonts w:hint="cs"/>
          <w:b/>
          <w:bCs/>
          <w:rtl/>
        </w:rPr>
      </w:pPr>
    </w:p>
    <w:p w:rsidR="008124E7" w:rsidRDefault="008124E7" w:rsidP="008124E7">
      <w:pPr>
        <w:spacing w:line="360" w:lineRule="auto"/>
        <w:rPr>
          <w:rFonts w:hint="cs"/>
          <w:b/>
          <w:bCs/>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צ"א 17995-01-10</w:t>
      </w:r>
    </w:p>
    <w:p w:rsidR="008124E7" w:rsidRDefault="008124E7" w:rsidP="008124E7">
      <w:pPr>
        <w:spacing w:line="360" w:lineRule="auto"/>
        <w:rPr>
          <w:rFonts w:hint="cs"/>
          <w:b/>
          <w:bCs/>
          <w:rtl/>
        </w:rPr>
      </w:pPr>
      <w:r>
        <w:rPr>
          <w:rFonts w:hint="cs"/>
          <w:b/>
          <w:bCs/>
          <w:rtl/>
        </w:rPr>
        <w:t>המבקשת:</w:t>
      </w:r>
      <w:r>
        <w:rPr>
          <w:rFonts w:hint="cs"/>
          <w:b/>
          <w:bCs/>
          <w:rtl/>
        </w:rPr>
        <w:tab/>
        <w:t>מעריב הוצאת מודיעין בע"מ</w:t>
      </w:r>
    </w:p>
    <w:p w:rsidR="008124E7" w:rsidRDefault="008124E7" w:rsidP="008124E7">
      <w:pPr>
        <w:spacing w:line="360" w:lineRule="auto"/>
        <w:rPr>
          <w:rFonts w:hint="cs"/>
          <w:b/>
          <w:bCs/>
          <w:rtl/>
        </w:rPr>
      </w:pPr>
    </w:p>
    <w:p w:rsidR="008124E7" w:rsidRDefault="008124E7" w:rsidP="008124E7">
      <w:pPr>
        <w:widowControl/>
        <w:numPr>
          <w:ilvl w:val="0"/>
          <w:numId w:val="2"/>
        </w:numPr>
        <w:autoSpaceDE/>
        <w:autoSpaceDN/>
        <w:adjustRightInd/>
        <w:spacing w:before="0" w:line="360" w:lineRule="auto"/>
        <w:jc w:val="left"/>
        <w:textAlignment w:val="auto"/>
        <w:rPr>
          <w:rFonts w:hint="cs"/>
          <w:b/>
          <w:bCs/>
          <w:rtl/>
        </w:rPr>
      </w:pPr>
      <w:r>
        <w:rPr>
          <w:rFonts w:hint="cs"/>
          <w:b/>
          <w:bCs/>
          <w:rtl/>
        </w:rPr>
        <w:t>נ ג ד  -</w:t>
      </w:r>
    </w:p>
    <w:p w:rsidR="008124E7" w:rsidRDefault="008124E7" w:rsidP="008124E7">
      <w:pPr>
        <w:spacing w:line="360" w:lineRule="auto"/>
        <w:rPr>
          <w:rFonts w:hint="cs"/>
          <w:b/>
          <w:bCs/>
          <w:rtl/>
        </w:rPr>
      </w:pPr>
    </w:p>
    <w:p w:rsidR="008124E7" w:rsidRDefault="008124E7" w:rsidP="008124E7">
      <w:pPr>
        <w:spacing w:line="360" w:lineRule="auto"/>
        <w:rPr>
          <w:rFonts w:hint="cs"/>
          <w:b/>
          <w:bCs/>
          <w:rtl/>
        </w:rPr>
      </w:pPr>
      <w:r>
        <w:rPr>
          <w:rFonts w:hint="cs"/>
          <w:b/>
          <w:bCs/>
          <w:rtl/>
        </w:rPr>
        <w:t>המשיבים:</w:t>
      </w:r>
      <w:r>
        <w:rPr>
          <w:rFonts w:hint="cs"/>
          <w:b/>
          <w:bCs/>
          <w:rtl/>
        </w:rPr>
        <w:tab/>
        <w:t>1. מדינת ישראל</w:t>
      </w:r>
    </w:p>
    <w:p w:rsidR="008124E7" w:rsidRDefault="008124E7" w:rsidP="008124E7">
      <w:pPr>
        <w:spacing w:line="360" w:lineRule="auto"/>
        <w:rPr>
          <w:rFonts w:hint="cs"/>
          <w:b/>
          <w:bCs/>
          <w:rtl/>
        </w:rPr>
      </w:pPr>
      <w:r>
        <w:rPr>
          <w:rFonts w:hint="cs"/>
          <w:b/>
          <w:bCs/>
          <w:rtl/>
        </w:rPr>
        <w:tab/>
      </w:r>
      <w:r>
        <w:rPr>
          <w:rFonts w:hint="cs"/>
          <w:b/>
          <w:bCs/>
          <w:rtl/>
        </w:rPr>
        <w:tab/>
        <w:t>2. ענת קם</w:t>
      </w:r>
    </w:p>
    <w:p w:rsidR="008124E7" w:rsidRDefault="008124E7" w:rsidP="008124E7">
      <w:pPr>
        <w:spacing w:line="360" w:lineRule="auto"/>
        <w:rPr>
          <w:rFonts w:hint="cs"/>
          <w:b/>
          <w:bCs/>
          <w:rtl/>
        </w:rPr>
      </w:pPr>
      <w:r>
        <w:rPr>
          <w:rFonts w:hint="cs"/>
          <w:b/>
          <w:bCs/>
          <w:rtl/>
        </w:rPr>
        <w:tab/>
      </w:r>
      <w:r>
        <w:rPr>
          <w:rFonts w:hint="cs"/>
          <w:b/>
          <w:bCs/>
          <w:rtl/>
        </w:rPr>
        <w:tab/>
        <w:t>3. הוצאת עיתון הארץ בע"מ</w:t>
      </w:r>
    </w:p>
    <w:p w:rsidR="008124E7" w:rsidRDefault="008124E7" w:rsidP="008124E7">
      <w:pPr>
        <w:spacing w:line="360" w:lineRule="auto"/>
        <w:rPr>
          <w:rFonts w:hint="cs"/>
          <w:b/>
          <w:bCs/>
          <w:rtl/>
        </w:rPr>
      </w:pPr>
      <w:r>
        <w:rPr>
          <w:rFonts w:hint="cs"/>
          <w:b/>
          <w:bCs/>
          <w:rtl/>
        </w:rPr>
        <w:tab/>
      </w:r>
      <w:r>
        <w:rPr>
          <w:rFonts w:hint="cs"/>
          <w:b/>
          <w:bCs/>
          <w:rtl/>
        </w:rPr>
        <w:tab/>
        <w:t xml:space="preserve">4. גלובס </w:t>
      </w:r>
      <w:proofErr w:type="spellStart"/>
      <w:r>
        <w:rPr>
          <w:rFonts w:hint="cs"/>
          <w:b/>
          <w:bCs/>
          <w:rtl/>
        </w:rPr>
        <w:t>פבלישר</w:t>
      </w:r>
      <w:proofErr w:type="spellEnd"/>
      <w:r>
        <w:rPr>
          <w:rFonts w:hint="cs"/>
          <w:b/>
          <w:bCs/>
          <w:rtl/>
        </w:rPr>
        <w:t xml:space="preserve"> עיתונות 1983 בע"מ</w:t>
      </w:r>
    </w:p>
    <w:p w:rsidR="008124E7" w:rsidRDefault="008124E7" w:rsidP="008124E7">
      <w:pPr>
        <w:spacing w:line="360" w:lineRule="auto"/>
        <w:rPr>
          <w:rFonts w:hint="cs"/>
          <w:b/>
          <w:bCs/>
          <w:rtl/>
        </w:rPr>
      </w:pPr>
      <w:r>
        <w:rPr>
          <w:rFonts w:hint="cs"/>
          <w:b/>
          <w:bCs/>
          <w:rtl/>
        </w:rPr>
        <w:tab/>
      </w:r>
      <w:r>
        <w:rPr>
          <w:rFonts w:hint="cs"/>
          <w:b/>
          <w:bCs/>
          <w:rtl/>
        </w:rPr>
        <w:tab/>
        <w:t>5. חדשות 10 בע"מ</w:t>
      </w:r>
    </w:p>
    <w:p w:rsidR="008124E7" w:rsidRDefault="008124E7" w:rsidP="008124E7">
      <w:pPr>
        <w:spacing w:line="360" w:lineRule="auto"/>
        <w:rPr>
          <w:rFonts w:hint="cs"/>
          <w:b/>
          <w:bCs/>
          <w:rtl/>
        </w:rPr>
      </w:pPr>
    </w:p>
    <w:p w:rsidR="008124E7" w:rsidRDefault="008124E7" w:rsidP="008124E7">
      <w:pPr>
        <w:spacing w:line="360" w:lineRule="auto"/>
        <w:rPr>
          <w:rFonts w:hint="cs"/>
          <w:b/>
          <w:bCs/>
          <w:rtl/>
        </w:rPr>
      </w:pPr>
      <w:r>
        <w:rPr>
          <w:rFonts w:hint="cs"/>
          <w:b/>
          <w:bCs/>
          <w:rtl/>
        </w:rPr>
        <w:t>בנוכחות:</w:t>
      </w:r>
      <w:r>
        <w:rPr>
          <w:rFonts w:hint="cs"/>
          <w:b/>
          <w:bCs/>
          <w:rtl/>
        </w:rPr>
        <w:tab/>
        <w:t>עו"ד גלעד וינקלר  ממשרד עו"ד פישר, בכר, חן בשם חדשות 10</w:t>
      </w:r>
    </w:p>
    <w:p w:rsidR="008124E7" w:rsidRDefault="008124E7" w:rsidP="008124E7">
      <w:pPr>
        <w:spacing w:line="360" w:lineRule="auto"/>
        <w:rPr>
          <w:rFonts w:hint="cs"/>
          <w:b/>
          <w:bCs/>
          <w:rtl/>
        </w:rPr>
      </w:pPr>
      <w:r>
        <w:rPr>
          <w:rFonts w:hint="cs"/>
          <w:b/>
          <w:bCs/>
          <w:rtl/>
        </w:rPr>
        <w:tab/>
      </w:r>
      <w:r>
        <w:rPr>
          <w:rFonts w:hint="cs"/>
          <w:b/>
          <w:bCs/>
          <w:rtl/>
        </w:rPr>
        <w:tab/>
        <w:t xml:space="preserve">עו"ד טל </w:t>
      </w:r>
      <w:proofErr w:type="spellStart"/>
      <w:r>
        <w:rPr>
          <w:rFonts w:hint="cs"/>
          <w:b/>
          <w:bCs/>
          <w:rtl/>
        </w:rPr>
        <w:t>ליבליך</w:t>
      </w:r>
      <w:proofErr w:type="spellEnd"/>
      <w:r>
        <w:rPr>
          <w:rFonts w:hint="cs"/>
          <w:b/>
          <w:bCs/>
          <w:rtl/>
        </w:rPr>
        <w:t xml:space="preserve"> בשם עיתון הארץ, עובדה ודורון </w:t>
      </w:r>
      <w:proofErr w:type="spellStart"/>
      <w:r>
        <w:rPr>
          <w:rFonts w:hint="cs"/>
          <w:b/>
          <w:bCs/>
          <w:rtl/>
        </w:rPr>
        <w:t>גלעזר</w:t>
      </w:r>
      <w:proofErr w:type="spellEnd"/>
    </w:p>
    <w:p w:rsidR="008124E7" w:rsidRDefault="008124E7" w:rsidP="008124E7">
      <w:pPr>
        <w:spacing w:line="360" w:lineRule="auto"/>
        <w:rPr>
          <w:rFonts w:hint="cs"/>
          <w:b/>
          <w:bCs/>
          <w:rtl/>
        </w:rPr>
      </w:pPr>
      <w:r>
        <w:rPr>
          <w:rFonts w:hint="cs"/>
          <w:b/>
          <w:bCs/>
          <w:rtl/>
        </w:rPr>
        <w:tab/>
      </w:r>
      <w:r>
        <w:rPr>
          <w:rFonts w:hint="cs"/>
          <w:b/>
          <w:bCs/>
          <w:rtl/>
        </w:rPr>
        <w:tab/>
        <w:t xml:space="preserve">עו"ד יורם מושקט בשם גלובס </w:t>
      </w:r>
      <w:proofErr w:type="spellStart"/>
      <w:r>
        <w:rPr>
          <w:rFonts w:hint="cs"/>
          <w:b/>
          <w:bCs/>
          <w:rtl/>
        </w:rPr>
        <w:t>פבלישר</w:t>
      </w:r>
      <w:proofErr w:type="spellEnd"/>
    </w:p>
    <w:p w:rsidR="008124E7" w:rsidRDefault="008124E7" w:rsidP="008124E7">
      <w:pPr>
        <w:spacing w:line="360" w:lineRule="auto"/>
        <w:rPr>
          <w:rFonts w:hint="cs"/>
          <w:b/>
          <w:bCs/>
          <w:rtl/>
        </w:rPr>
      </w:pPr>
      <w:r>
        <w:rPr>
          <w:rFonts w:hint="cs"/>
          <w:b/>
          <w:bCs/>
          <w:rtl/>
        </w:rPr>
        <w:tab/>
      </w:r>
      <w:r>
        <w:rPr>
          <w:rFonts w:hint="cs"/>
          <w:b/>
          <w:bCs/>
          <w:rtl/>
        </w:rPr>
        <w:tab/>
        <w:t>עו"ד בר-נתן בשם מעריב</w:t>
      </w:r>
    </w:p>
    <w:p w:rsidR="008124E7" w:rsidRDefault="008124E7" w:rsidP="008124E7">
      <w:pPr>
        <w:spacing w:line="360" w:lineRule="auto"/>
        <w:rPr>
          <w:rFonts w:hint="cs"/>
          <w:b/>
          <w:bCs/>
          <w:rtl/>
        </w:rPr>
      </w:pPr>
      <w:r>
        <w:rPr>
          <w:rFonts w:hint="cs"/>
          <w:b/>
          <w:bCs/>
          <w:rtl/>
        </w:rPr>
        <w:tab/>
      </w:r>
      <w:r>
        <w:rPr>
          <w:rFonts w:hint="cs"/>
          <w:b/>
          <w:bCs/>
          <w:rtl/>
        </w:rPr>
        <w:tab/>
        <w:t>עו"ד הדס פורר בשם המדינה</w:t>
      </w:r>
    </w:p>
    <w:p w:rsidR="008124E7" w:rsidRDefault="008124E7" w:rsidP="008124E7">
      <w:pPr>
        <w:spacing w:line="360" w:lineRule="auto"/>
        <w:rPr>
          <w:rFonts w:hint="cs"/>
          <w:b/>
          <w:bCs/>
          <w:rtl/>
        </w:rPr>
      </w:pPr>
      <w:r>
        <w:rPr>
          <w:rFonts w:hint="cs"/>
          <w:b/>
          <w:bCs/>
          <w:rtl/>
        </w:rPr>
        <w:tab/>
      </w:r>
      <w:r>
        <w:rPr>
          <w:rFonts w:hint="cs"/>
          <w:b/>
          <w:bCs/>
          <w:rtl/>
        </w:rPr>
        <w:tab/>
        <w:t xml:space="preserve">ענת קם וב"כ עו"ד אביגדור פלדמן </w:t>
      </w:r>
      <w:r>
        <w:rPr>
          <w:b/>
          <w:bCs/>
          <w:rtl/>
        </w:rPr>
        <w:t>–</w:t>
      </w:r>
      <w:r>
        <w:rPr>
          <w:rFonts w:hint="cs"/>
          <w:b/>
          <w:bCs/>
          <w:rtl/>
        </w:rPr>
        <w:t xml:space="preserve"> לא הופיעו</w:t>
      </w:r>
    </w:p>
    <w:p w:rsidR="008124E7" w:rsidRDefault="008124E7" w:rsidP="008124E7">
      <w:pPr>
        <w:spacing w:line="360" w:lineRule="auto"/>
        <w:rPr>
          <w:rFonts w:hint="cs"/>
          <w:b/>
          <w:bCs/>
          <w:rtl/>
        </w:rPr>
      </w:pPr>
    </w:p>
    <w:p w:rsidR="008124E7" w:rsidRDefault="008124E7" w:rsidP="008124E7">
      <w:pPr>
        <w:spacing w:line="360" w:lineRule="auto"/>
        <w:jc w:val="center"/>
        <w:rPr>
          <w:rFonts w:hint="cs"/>
          <w:b/>
          <w:bCs/>
          <w:u w:val="single"/>
          <w:rtl/>
        </w:rPr>
      </w:pPr>
      <w:r w:rsidRPr="00206C58">
        <w:rPr>
          <w:rFonts w:hint="cs"/>
          <w:b/>
          <w:bCs/>
          <w:u w:val="single"/>
          <w:rtl/>
        </w:rPr>
        <w:t>פ ר ו ט ו ק ו ל</w:t>
      </w:r>
    </w:p>
    <w:p w:rsidR="008124E7" w:rsidRDefault="008124E7" w:rsidP="008124E7">
      <w:pPr>
        <w:spacing w:line="360" w:lineRule="auto"/>
        <w:jc w:val="center"/>
        <w:rPr>
          <w:rFonts w:hint="cs"/>
          <w:b/>
          <w:bCs/>
          <w:u w:val="single"/>
          <w:rtl/>
        </w:rPr>
      </w:pPr>
    </w:p>
    <w:p w:rsidR="008124E7" w:rsidRDefault="008124E7" w:rsidP="008124E7">
      <w:pPr>
        <w:spacing w:line="360" w:lineRule="auto"/>
        <w:rPr>
          <w:rFonts w:hint="cs"/>
          <w:rtl/>
        </w:rPr>
      </w:pPr>
      <w:r>
        <w:rPr>
          <w:b/>
          <w:bCs/>
          <w:rtl/>
        </w:rPr>
        <w:br w:type="page"/>
      </w:r>
      <w:r>
        <w:rPr>
          <w:rFonts w:hint="cs"/>
          <w:b/>
          <w:bCs/>
          <w:rtl/>
        </w:rPr>
        <w:lastRenderedPageBreak/>
        <w:t>עו"ד וינקלר:</w:t>
      </w:r>
    </w:p>
    <w:p w:rsidR="008124E7" w:rsidRDefault="008124E7" w:rsidP="008124E7">
      <w:pPr>
        <w:spacing w:line="360" w:lineRule="auto"/>
        <w:rPr>
          <w:rFonts w:hint="cs"/>
          <w:rtl/>
        </w:rPr>
      </w:pPr>
      <w:r>
        <w:rPr>
          <w:rFonts w:hint="cs"/>
          <w:rtl/>
        </w:rPr>
        <w:t>לשאלת בית המשפט, בתיק הזה לא קיבלנו החלטות בכתב, מפאת היותו חסוי. הגשנו בקשה ב- 1.4.10 במהלך חג הפסח. המתנו להחלטה במהלך כל ימי החג, למרות דחיפות הדברים. רק ב- 6.4, מיד לאחר החג, פנתה מתמחה ממשרדי אל לשכת כבודו ונאמר לה שהבקשה להקדמת דיון נדחתה.</w:t>
      </w:r>
    </w:p>
    <w:p w:rsidR="008124E7" w:rsidRDefault="008124E7" w:rsidP="008124E7">
      <w:pPr>
        <w:spacing w:line="360" w:lineRule="auto"/>
        <w:rPr>
          <w:rFonts w:hint="cs"/>
          <w:rtl/>
        </w:rPr>
      </w:pPr>
      <w:r>
        <w:rPr>
          <w:rFonts w:hint="cs"/>
          <w:rtl/>
        </w:rPr>
        <w:t xml:space="preserve">החלטת השופט </w:t>
      </w:r>
      <w:proofErr w:type="spellStart"/>
      <w:r>
        <w:rPr>
          <w:rFonts w:hint="cs"/>
          <w:rtl/>
        </w:rPr>
        <w:t>נויטל</w:t>
      </w:r>
      <w:proofErr w:type="spellEnd"/>
      <w:r>
        <w:rPr>
          <w:rFonts w:hint="cs"/>
          <w:rtl/>
        </w:rPr>
        <w:t xml:space="preserve"> לא הובאה בפנינו. שוחחתי עם עו"ד פורר שמעולם לא אמרה שיש החלטה של </w:t>
      </w:r>
      <w:proofErr w:type="spellStart"/>
      <w:r>
        <w:rPr>
          <w:rFonts w:hint="cs"/>
          <w:rtl/>
        </w:rPr>
        <w:t>כב</w:t>
      </w:r>
      <w:proofErr w:type="spellEnd"/>
      <w:r>
        <w:rPr>
          <w:rFonts w:hint="cs"/>
          <w:rtl/>
        </w:rPr>
        <w:t xml:space="preserve">' </w:t>
      </w:r>
      <w:proofErr w:type="spellStart"/>
      <w:r>
        <w:rPr>
          <w:rFonts w:hint="cs"/>
          <w:rtl/>
        </w:rPr>
        <w:t>סג"נ</w:t>
      </w:r>
      <w:proofErr w:type="spellEnd"/>
      <w:r>
        <w:rPr>
          <w:rFonts w:hint="cs"/>
          <w:rtl/>
        </w:rPr>
        <w:t xml:space="preserve"> המר. קיבלנו את ההחלטות בעל פה והגשנו בקשה לעליון, כשההחלטה הזו </w:t>
      </w:r>
      <w:proofErr w:type="spellStart"/>
      <w:r>
        <w:rPr>
          <w:rFonts w:hint="cs"/>
          <w:rtl/>
        </w:rPr>
        <w:t>היתה</w:t>
      </w:r>
      <w:proofErr w:type="spellEnd"/>
      <w:r>
        <w:rPr>
          <w:rFonts w:hint="cs"/>
          <w:rtl/>
        </w:rPr>
        <w:t xml:space="preserve"> ידועה לנו. לולא </w:t>
      </w:r>
      <w:proofErr w:type="spellStart"/>
      <w:r>
        <w:rPr>
          <w:rFonts w:hint="cs"/>
          <w:rtl/>
        </w:rPr>
        <w:t>היתה</w:t>
      </w:r>
      <w:proofErr w:type="spellEnd"/>
      <w:r>
        <w:rPr>
          <w:rFonts w:hint="cs"/>
          <w:rtl/>
        </w:rPr>
        <w:t xml:space="preserve"> מגיעה לידינו החלטה אחרת, כמובן שלא היינו נוהגים כך. עד לרגע זה איננו יודעים במה מדובר.</w:t>
      </w:r>
    </w:p>
    <w:p w:rsidR="008124E7" w:rsidRDefault="008124E7" w:rsidP="008124E7">
      <w:pPr>
        <w:spacing w:line="360" w:lineRule="auto"/>
        <w:rPr>
          <w:rFonts w:hint="cs"/>
          <w:rtl/>
        </w:rPr>
      </w:pPr>
    </w:p>
    <w:p w:rsidR="008124E7" w:rsidRDefault="008124E7" w:rsidP="008124E7">
      <w:pPr>
        <w:spacing w:line="360" w:lineRule="auto"/>
        <w:rPr>
          <w:rFonts w:hint="cs"/>
          <w:rtl/>
        </w:rPr>
      </w:pPr>
      <w:r>
        <w:rPr>
          <w:rFonts w:hint="cs"/>
          <w:b/>
          <w:bCs/>
          <w:rtl/>
        </w:rPr>
        <w:t>ב"כ המבקשים: חדשות 10, גלובס ומעריב:</w:t>
      </w:r>
    </w:p>
    <w:p w:rsidR="008124E7" w:rsidRDefault="008124E7" w:rsidP="008124E7">
      <w:pPr>
        <w:spacing w:line="360" w:lineRule="auto"/>
        <w:rPr>
          <w:rFonts w:hint="cs"/>
          <w:rtl/>
        </w:rPr>
      </w:pPr>
      <w:r>
        <w:rPr>
          <w:rFonts w:hint="cs"/>
          <w:rtl/>
        </w:rPr>
        <w:t>אין לנו הערות על התגובה של עיתון הארץ.</w:t>
      </w:r>
    </w:p>
    <w:p w:rsidR="008124E7" w:rsidRPr="00C65D57" w:rsidRDefault="008124E7" w:rsidP="008124E7">
      <w:pPr>
        <w:spacing w:line="360" w:lineRule="auto"/>
        <w:rPr>
          <w:rFonts w:hint="cs"/>
          <w:rtl/>
        </w:rPr>
      </w:pPr>
    </w:p>
    <w:p w:rsidR="008124E7" w:rsidRDefault="008124E7" w:rsidP="008124E7">
      <w:pPr>
        <w:spacing w:line="360" w:lineRule="auto"/>
        <w:rPr>
          <w:rFonts w:hint="cs"/>
          <w:rtl/>
        </w:rPr>
      </w:pPr>
      <w:r>
        <w:rPr>
          <w:rFonts w:hint="cs"/>
          <w:b/>
          <w:bCs/>
          <w:rtl/>
        </w:rPr>
        <w:t xml:space="preserve">עו"ד </w:t>
      </w:r>
      <w:proofErr w:type="spellStart"/>
      <w:r>
        <w:rPr>
          <w:rFonts w:hint="cs"/>
          <w:b/>
          <w:bCs/>
          <w:rtl/>
        </w:rPr>
        <w:t>ליבליך</w:t>
      </w:r>
      <w:proofErr w:type="spellEnd"/>
      <w:r>
        <w:rPr>
          <w:rFonts w:hint="cs"/>
          <w:b/>
          <w:bCs/>
          <w:rtl/>
        </w:rPr>
        <w:t>:</w:t>
      </w:r>
    </w:p>
    <w:p w:rsidR="008124E7" w:rsidRDefault="008124E7" w:rsidP="008124E7">
      <w:pPr>
        <w:spacing w:line="360" w:lineRule="auto"/>
        <w:rPr>
          <w:rFonts w:hint="cs"/>
          <w:rtl/>
        </w:rPr>
      </w:pPr>
      <w:r>
        <w:rPr>
          <w:rFonts w:hint="cs"/>
          <w:rtl/>
        </w:rPr>
        <w:t>העברתי תגובה וגם העברתי את התגובה לחברי.</w:t>
      </w:r>
    </w:p>
    <w:p w:rsidR="008124E7" w:rsidRDefault="008124E7" w:rsidP="008124E7">
      <w:pPr>
        <w:spacing w:line="360" w:lineRule="auto"/>
        <w:rPr>
          <w:rFonts w:hint="cs"/>
          <w:rtl/>
        </w:rPr>
      </w:pPr>
      <w:r>
        <w:rPr>
          <w:rFonts w:hint="cs"/>
          <w:rtl/>
        </w:rPr>
        <w:t xml:space="preserve">בקשת צמצום המדינה כוללת טענות עובדתיות שלעיתון הארץ יש מה להגיד עליהם, לכן הגבנו בקצרה. מכיוון שגישת המדינה חשופה, אז גם התגובה שלנו לא צריכה להיות </w:t>
      </w:r>
      <w:proofErr w:type="spellStart"/>
      <w:r>
        <w:rPr>
          <w:rFonts w:hint="cs"/>
          <w:rtl/>
        </w:rPr>
        <w:t>חסוייה</w:t>
      </w:r>
      <w:proofErr w:type="spellEnd"/>
      <w:r>
        <w:rPr>
          <w:rFonts w:hint="cs"/>
          <w:rtl/>
        </w:rPr>
        <w:t xml:space="preserve">. יש טענות באשר להסכם ולמו"מ שנערך </w:t>
      </w:r>
      <w:proofErr w:type="spellStart"/>
      <w:r>
        <w:rPr>
          <w:rFonts w:hint="cs"/>
          <w:rtl/>
        </w:rPr>
        <w:t>בענין</w:t>
      </w:r>
      <w:proofErr w:type="spellEnd"/>
      <w:r>
        <w:rPr>
          <w:rFonts w:hint="cs"/>
          <w:rtl/>
        </w:rPr>
        <w:t xml:space="preserve"> בלאו ומה עיתון הארץ חושב על כך (</w:t>
      </w:r>
      <w:proofErr w:type="spellStart"/>
      <w:r>
        <w:rPr>
          <w:rFonts w:hint="cs"/>
          <w:rtl/>
        </w:rPr>
        <w:t>הכל</w:t>
      </w:r>
      <w:proofErr w:type="spellEnd"/>
      <w:r>
        <w:rPr>
          <w:rFonts w:hint="cs"/>
          <w:rtl/>
        </w:rPr>
        <w:t xml:space="preserve"> בתגובה).</w:t>
      </w:r>
    </w:p>
    <w:p w:rsidR="008124E7" w:rsidRDefault="008124E7" w:rsidP="008124E7">
      <w:pPr>
        <w:spacing w:line="360" w:lineRule="auto"/>
        <w:rPr>
          <w:rFonts w:hint="cs"/>
          <w:rtl/>
        </w:rPr>
      </w:pPr>
      <w:r>
        <w:rPr>
          <w:rFonts w:hint="cs"/>
          <w:rtl/>
        </w:rPr>
        <w:t>לגבי סעיפי המשנה של מה לחסות (סעיף 13(ג), (ה), (ו), (ז) לבקשה לצמצום המדינה) יש מספר דברים שאנו סבורים שהם גורפים, לא מידתיים ולחסות באופן א-</w:t>
      </w:r>
      <w:proofErr w:type="spellStart"/>
      <w:r>
        <w:rPr>
          <w:rFonts w:hint="cs"/>
          <w:rtl/>
        </w:rPr>
        <w:t>פריורי</w:t>
      </w:r>
      <w:proofErr w:type="spellEnd"/>
      <w:r>
        <w:rPr>
          <w:rFonts w:hint="cs"/>
          <w:rtl/>
        </w:rPr>
        <w:t xml:space="preserve"> לעתיד, אנחנו מתנגדים. </w:t>
      </w:r>
    </w:p>
    <w:p w:rsidR="008124E7" w:rsidRDefault="008124E7" w:rsidP="008124E7">
      <w:pPr>
        <w:spacing w:line="360" w:lineRule="auto"/>
        <w:rPr>
          <w:rFonts w:hint="cs"/>
          <w:rtl/>
        </w:rPr>
      </w:pPr>
      <w:r>
        <w:rPr>
          <w:rFonts w:hint="cs"/>
          <w:rtl/>
        </w:rPr>
        <w:t>אמרות של נאשמים מגיעות לתקשורת, להגיד באופן א-</w:t>
      </w:r>
      <w:proofErr w:type="spellStart"/>
      <w:r>
        <w:rPr>
          <w:rFonts w:hint="cs"/>
          <w:rtl/>
        </w:rPr>
        <w:t>פריורי</w:t>
      </w:r>
      <w:proofErr w:type="spellEnd"/>
      <w:r>
        <w:rPr>
          <w:rFonts w:hint="cs"/>
          <w:rtl/>
        </w:rPr>
        <w:t xml:space="preserve"> שעדויות של עדים או של הנאשמת במשפטים פליליים, לא מתפרסמות לידיעת הציבור? לחסות את זה באופן גורף אני חושבת היא דרישה לא מידתית, משום שיכול להיות שיש אמרות שאינן קשורות או קשורות ולא מפריעות לחקירה או למהלך תקין של ניהול המשפט.</w:t>
      </w:r>
    </w:p>
    <w:p w:rsidR="008124E7" w:rsidRDefault="008124E7" w:rsidP="008124E7">
      <w:pPr>
        <w:spacing w:line="360" w:lineRule="auto"/>
        <w:rPr>
          <w:rFonts w:hint="cs"/>
          <w:rtl/>
        </w:rPr>
      </w:pPr>
      <w:r>
        <w:rPr>
          <w:rFonts w:hint="cs"/>
          <w:rtl/>
        </w:rPr>
        <w:t xml:space="preserve">לגבי חומר שהושג וסווג </w:t>
      </w:r>
      <w:r>
        <w:rPr>
          <w:rtl/>
        </w:rPr>
        <w:t>–</w:t>
      </w:r>
      <w:r>
        <w:rPr>
          <w:rFonts w:hint="cs"/>
          <w:rtl/>
        </w:rPr>
        <w:t xml:space="preserve"> מדובר בענייני צנזורה.</w:t>
      </w:r>
    </w:p>
    <w:p w:rsidR="008124E7" w:rsidRDefault="008124E7" w:rsidP="008124E7">
      <w:pPr>
        <w:spacing w:line="360" w:lineRule="auto"/>
        <w:rPr>
          <w:rFonts w:hint="cs"/>
          <w:rtl/>
        </w:rPr>
      </w:pPr>
      <w:proofErr w:type="spellStart"/>
      <w:r>
        <w:rPr>
          <w:rFonts w:hint="cs"/>
          <w:rtl/>
        </w:rPr>
        <w:t>לענין</w:t>
      </w:r>
      <w:proofErr w:type="spellEnd"/>
      <w:r>
        <w:rPr>
          <w:rFonts w:hint="cs"/>
          <w:rtl/>
        </w:rPr>
        <w:t xml:space="preserve"> הפרוטוקולים של הדיונים לבקשה למעצר </w:t>
      </w:r>
      <w:r>
        <w:rPr>
          <w:rtl/>
        </w:rPr>
        <w:t>–</w:t>
      </w:r>
      <w:r>
        <w:rPr>
          <w:rFonts w:hint="cs"/>
          <w:rtl/>
        </w:rPr>
        <w:t xml:space="preserve"> לפחות לגבי איסור הפרסום הייתי באולם ואיני רואה שום סיבה שנוכח הצמצום של הצו, שלא לפרסם מה היה באיסורי הפרסום. היו שני דיונים מאד קצרים וענייניים, לא נטענו טענות.</w:t>
      </w:r>
    </w:p>
    <w:p w:rsidR="008124E7" w:rsidRDefault="008124E7" w:rsidP="008124E7">
      <w:pPr>
        <w:spacing w:line="360" w:lineRule="auto"/>
        <w:rPr>
          <w:rFonts w:hint="cs"/>
          <w:rtl/>
        </w:rPr>
      </w:pPr>
      <w:r>
        <w:rPr>
          <w:rFonts w:hint="cs"/>
          <w:rtl/>
        </w:rPr>
        <w:t xml:space="preserve">באשר להחלטות בימ"ש </w:t>
      </w:r>
      <w:r>
        <w:rPr>
          <w:rtl/>
        </w:rPr>
        <w:t>–</w:t>
      </w:r>
      <w:r>
        <w:rPr>
          <w:rFonts w:hint="cs"/>
          <w:rtl/>
        </w:rPr>
        <w:t xml:space="preserve"> ההחלטות לא גורמות לפגיעה בהליך.</w:t>
      </w:r>
    </w:p>
    <w:p w:rsidR="008124E7" w:rsidRDefault="008124E7" w:rsidP="008124E7">
      <w:pPr>
        <w:spacing w:line="360" w:lineRule="auto"/>
        <w:rPr>
          <w:rFonts w:hint="cs"/>
          <w:rtl/>
        </w:rPr>
      </w:pPr>
      <w:r>
        <w:rPr>
          <w:rFonts w:hint="cs"/>
          <w:rtl/>
        </w:rPr>
        <w:t xml:space="preserve">לגבי הבקשה למעצר עד תום ההליכים והדיונים בהם </w:t>
      </w:r>
      <w:r>
        <w:rPr>
          <w:rtl/>
        </w:rPr>
        <w:t>–</w:t>
      </w:r>
      <w:r>
        <w:rPr>
          <w:rFonts w:hint="cs"/>
          <w:rtl/>
        </w:rPr>
        <w:t xml:space="preserve"> יש לכך חשיבות ציבורית. אני כמעט בטוחה, שמה שנכתב שם אין סיבה שיחסה </w:t>
      </w:r>
      <w:proofErr w:type="spellStart"/>
      <w:r>
        <w:rPr>
          <w:rFonts w:hint="cs"/>
          <w:rtl/>
        </w:rPr>
        <w:t>בחסיון</w:t>
      </w:r>
      <w:proofErr w:type="spellEnd"/>
      <w:r>
        <w:rPr>
          <w:rFonts w:hint="cs"/>
          <w:rtl/>
        </w:rPr>
        <w:t xml:space="preserve"> מוחלט. כמו שחברתי עשתה לגבי כתב האישום המצונזר או לפרסום, יש דברים שבבקשה ובתגובת המדינה יכולים להתפרסם.</w:t>
      </w:r>
    </w:p>
    <w:p w:rsidR="008124E7" w:rsidRDefault="008124E7" w:rsidP="008124E7">
      <w:pPr>
        <w:spacing w:line="360" w:lineRule="auto"/>
        <w:rPr>
          <w:rFonts w:hint="cs"/>
          <w:rtl/>
        </w:rPr>
      </w:pPr>
      <w:r>
        <w:rPr>
          <w:rFonts w:hint="cs"/>
          <w:rtl/>
        </w:rPr>
        <w:t xml:space="preserve">לגבי </w:t>
      </w:r>
      <w:proofErr w:type="spellStart"/>
      <w:r>
        <w:rPr>
          <w:rFonts w:hint="cs"/>
          <w:rtl/>
        </w:rPr>
        <w:t>פיסקאות</w:t>
      </w:r>
      <w:proofErr w:type="spellEnd"/>
      <w:r>
        <w:rPr>
          <w:rFonts w:hint="cs"/>
          <w:rtl/>
        </w:rPr>
        <w:t xml:space="preserve"> ו' ו- ז' לתגובה </w:t>
      </w:r>
      <w:r>
        <w:rPr>
          <w:rtl/>
        </w:rPr>
        <w:t>–</w:t>
      </w:r>
      <w:r>
        <w:rPr>
          <w:rFonts w:hint="cs"/>
          <w:rtl/>
        </w:rPr>
        <w:t xml:space="preserve"> הדברים שהמדינה כותבת זה כוללני. עד כמה שאנחנו מבינים, מי שאמור לדעת אם מדובר בפגיעה </w:t>
      </w:r>
      <w:proofErr w:type="spellStart"/>
      <w:r>
        <w:rPr>
          <w:rFonts w:hint="cs"/>
          <w:rtl/>
        </w:rPr>
        <w:t>בבטחון</w:t>
      </w:r>
      <w:proofErr w:type="spellEnd"/>
      <w:r>
        <w:rPr>
          <w:rFonts w:hint="cs"/>
          <w:rtl/>
        </w:rPr>
        <w:t xml:space="preserve"> המדינה או לא, זו הצנזורה. ואם יש חומר שהוא מסווג במידה כזו או אחרת, החומרים צריכים לעבור לצנזורה. מכיוון שהמדינה הזכירה את אורי בלאו והכתבות בעיתון הארץ, הכתבות עברו צנזורה והוכשרו ורק לאחר שהצנזורה כתבה שאין פגיעה, הם פורסמו. כל חומר שמסווג כסודי או סודי ביותר צריך להיות מסווג ע"י הצנזורה.</w:t>
      </w:r>
    </w:p>
    <w:p w:rsidR="008124E7" w:rsidRDefault="008124E7" w:rsidP="008124E7">
      <w:pPr>
        <w:spacing w:line="360" w:lineRule="auto"/>
        <w:rPr>
          <w:rFonts w:hint="cs"/>
          <w:rtl/>
        </w:rPr>
      </w:pPr>
      <w:proofErr w:type="spellStart"/>
      <w:r>
        <w:rPr>
          <w:rFonts w:hint="cs"/>
          <w:rtl/>
        </w:rPr>
        <w:t>לענין</w:t>
      </w:r>
      <w:proofErr w:type="spellEnd"/>
      <w:r>
        <w:rPr>
          <w:rFonts w:hint="cs"/>
          <w:rtl/>
        </w:rPr>
        <w:t xml:space="preserve"> התפתחות עתידית </w:t>
      </w:r>
      <w:r>
        <w:rPr>
          <w:rtl/>
        </w:rPr>
        <w:t>–</w:t>
      </w:r>
      <w:r>
        <w:rPr>
          <w:rFonts w:hint="cs"/>
          <w:rtl/>
        </w:rPr>
        <w:t xml:space="preserve"> איני מבינה את זה. חברתי רוצה לטעון שיש התפתחות בחקירה ויש עליה איסור פרסום, חברתי יכולה לפנות.</w:t>
      </w:r>
    </w:p>
    <w:p w:rsidR="008124E7" w:rsidRDefault="008124E7" w:rsidP="008124E7">
      <w:pPr>
        <w:spacing w:line="360" w:lineRule="auto"/>
        <w:rPr>
          <w:rFonts w:hint="cs"/>
          <w:rtl/>
        </w:rPr>
      </w:pPr>
      <w:r>
        <w:rPr>
          <w:rFonts w:hint="cs"/>
          <w:b/>
          <w:bCs/>
          <w:rtl/>
        </w:rPr>
        <w:t>עו"ד פורר:</w:t>
      </w:r>
    </w:p>
    <w:p w:rsidR="008124E7" w:rsidRDefault="008124E7" w:rsidP="008124E7">
      <w:pPr>
        <w:spacing w:line="360" w:lineRule="auto"/>
        <w:rPr>
          <w:rFonts w:hint="cs"/>
          <w:rtl/>
        </w:rPr>
      </w:pPr>
      <w:r>
        <w:rPr>
          <w:rFonts w:hint="cs"/>
          <w:rtl/>
        </w:rPr>
        <w:t>אני מוגבלת בתשובה ואני לא חושבת שאני צריכה להשיב באולם מלא.</w:t>
      </w:r>
    </w:p>
    <w:p w:rsidR="008124E7" w:rsidRDefault="008124E7" w:rsidP="008124E7">
      <w:pPr>
        <w:spacing w:line="360" w:lineRule="auto"/>
        <w:rPr>
          <w:rFonts w:hint="cs"/>
          <w:rtl/>
        </w:rPr>
      </w:pPr>
      <w:r>
        <w:rPr>
          <w:rFonts w:hint="cs"/>
          <w:rtl/>
        </w:rPr>
        <w:t>לשאלת בית המשפט, על הבקשה אין צו איסור פרסום.</w:t>
      </w:r>
    </w:p>
    <w:p w:rsidR="008124E7" w:rsidRDefault="008124E7" w:rsidP="008124E7">
      <w:pPr>
        <w:spacing w:line="360" w:lineRule="auto"/>
        <w:rPr>
          <w:rFonts w:hint="cs"/>
          <w:rtl/>
        </w:rPr>
      </w:pPr>
      <w:r>
        <w:rPr>
          <w:rFonts w:hint="cs"/>
          <w:rtl/>
        </w:rPr>
        <w:t xml:space="preserve">הבקשה להסיר את צו אסור הפרסום מפורטת מאד. </w:t>
      </w:r>
      <w:proofErr w:type="spellStart"/>
      <w:r>
        <w:rPr>
          <w:rFonts w:hint="cs"/>
          <w:rtl/>
        </w:rPr>
        <w:t>לענין</w:t>
      </w:r>
      <w:proofErr w:type="spellEnd"/>
      <w:r>
        <w:rPr>
          <w:rFonts w:hint="cs"/>
          <w:rtl/>
        </w:rPr>
        <w:t xml:space="preserve"> ההסכם, מבחינתי יכול להתפרסם ההסכם. מה שלא ביקשנו לחסות, לא ביקשנו.</w:t>
      </w:r>
    </w:p>
    <w:p w:rsidR="008124E7" w:rsidRDefault="008124E7" w:rsidP="008124E7">
      <w:pPr>
        <w:spacing w:line="360" w:lineRule="auto"/>
        <w:rPr>
          <w:rFonts w:hint="cs"/>
          <w:rtl/>
        </w:rPr>
      </w:pPr>
      <w:r>
        <w:rPr>
          <w:rFonts w:hint="cs"/>
          <w:rtl/>
        </w:rPr>
        <w:t xml:space="preserve">הבקשה שלי מפרטת את השתלשלות העניינים וגם דברים שבימ"ש יודע ממהלך הדיונים לבקשות לאיסור פרסום. בימים אחרונים השתלחו ללא רסן על ההחלטה לאיסור פרסום, שלטעמנו </w:t>
      </w:r>
      <w:proofErr w:type="spellStart"/>
      <w:r>
        <w:rPr>
          <w:rFonts w:hint="cs"/>
          <w:rtl/>
        </w:rPr>
        <w:t>היתה</w:t>
      </w:r>
      <w:proofErr w:type="spellEnd"/>
      <w:r>
        <w:rPr>
          <w:rFonts w:hint="cs"/>
          <w:rtl/>
        </w:rPr>
        <w:t xml:space="preserve"> מוצדקת לאורך כל הדרך. פרטנו בכוונה בבקשה מה הטעמים שהשתנו לאחרונה, לפני כן אי אפשר היה </w:t>
      </w:r>
      <w:r>
        <w:rPr>
          <w:rFonts w:hint="cs"/>
          <w:rtl/>
        </w:rPr>
        <w:lastRenderedPageBreak/>
        <w:t xml:space="preserve">להסיר את הפרסום. היו שני טעמים בבסיס איסור הפרסום </w:t>
      </w:r>
      <w:r>
        <w:rPr>
          <w:rtl/>
        </w:rPr>
        <w:t>–</w:t>
      </w:r>
      <w:r>
        <w:rPr>
          <w:rFonts w:hint="cs"/>
          <w:rtl/>
        </w:rPr>
        <w:t xml:space="preserve"> חקירה נמשכת. הגשנו </w:t>
      </w:r>
      <w:proofErr w:type="spellStart"/>
      <w:r>
        <w:rPr>
          <w:rFonts w:hint="cs"/>
          <w:rtl/>
        </w:rPr>
        <w:t>אתב</w:t>
      </w:r>
      <w:proofErr w:type="spellEnd"/>
      <w:r>
        <w:rPr>
          <w:rFonts w:hint="cs"/>
          <w:rtl/>
        </w:rPr>
        <w:t xml:space="preserve"> אישום לענת קם, נאלצנו לעשות זאת למרות שלא נסתיימה החקירה. אורי בלאו לא נמצא בארץ וטרם הצלחנו לחקור אותו. נוהל מו"מ שחשבנו שכל המטרה שלו </w:t>
      </w:r>
      <w:proofErr w:type="spellStart"/>
      <w:r>
        <w:rPr>
          <w:rFonts w:hint="cs"/>
          <w:rtl/>
        </w:rPr>
        <w:t>היתה</w:t>
      </w:r>
      <w:proofErr w:type="spellEnd"/>
      <w:r>
        <w:rPr>
          <w:rFonts w:hint="cs"/>
          <w:rtl/>
        </w:rPr>
        <w:t xml:space="preserve"> בטחון המדינה, להשיג את כל המסמכים הסודיים המסווגים שמסתובבים בשוק החופשי </w:t>
      </w:r>
      <w:r>
        <w:rPr>
          <w:rtl/>
        </w:rPr>
        <w:t>–</w:t>
      </w:r>
      <w:r>
        <w:rPr>
          <w:rFonts w:hint="cs"/>
          <w:rtl/>
        </w:rPr>
        <w:t xml:space="preserve"> אצל אורי בלאו </w:t>
      </w:r>
      <w:r>
        <w:rPr>
          <w:rtl/>
        </w:rPr>
        <w:t>–</w:t>
      </w:r>
      <w:r>
        <w:rPr>
          <w:rFonts w:hint="cs"/>
          <w:rtl/>
        </w:rPr>
        <w:t xml:space="preserve"> לקבל אותם חזרה. משכשל המו"מ לא היה מקום להשאיר את צו הפרסום. זה משתלב עם הפרסומים בחו"ל שהם לא מקריים.</w:t>
      </w:r>
    </w:p>
    <w:p w:rsidR="008124E7" w:rsidRDefault="008124E7" w:rsidP="008124E7">
      <w:pPr>
        <w:spacing w:line="360" w:lineRule="auto"/>
        <w:rPr>
          <w:rFonts w:hint="cs"/>
          <w:rtl/>
        </w:rPr>
      </w:pPr>
      <w:r>
        <w:rPr>
          <w:rFonts w:hint="cs"/>
          <w:rtl/>
        </w:rPr>
        <w:t xml:space="preserve">בין זה לבין שצריך להפיץ </w:t>
      </w:r>
      <w:proofErr w:type="spellStart"/>
      <w:r>
        <w:rPr>
          <w:rFonts w:hint="cs"/>
          <w:rtl/>
        </w:rPr>
        <w:t>הכל</w:t>
      </w:r>
      <w:proofErr w:type="spellEnd"/>
      <w:r>
        <w:rPr>
          <w:rFonts w:hint="cs"/>
          <w:rtl/>
        </w:rPr>
        <w:t xml:space="preserve">, אני מפנה לסעיף 13. </w:t>
      </w:r>
    </w:p>
    <w:p w:rsidR="008124E7" w:rsidRDefault="008124E7" w:rsidP="008124E7">
      <w:pPr>
        <w:spacing w:line="360" w:lineRule="auto"/>
        <w:rPr>
          <w:rFonts w:hint="cs"/>
          <w:rtl/>
        </w:rPr>
      </w:pPr>
      <w:r>
        <w:rPr>
          <w:rFonts w:hint="cs"/>
          <w:rtl/>
        </w:rPr>
        <w:t xml:space="preserve">קיבלתי את התגובה של עיתון הארץ לפני רבע שעה ולא הספקתי להתעמק בה. אמרותיה של המשיבה בחקירות המשטרה </w:t>
      </w:r>
      <w:r>
        <w:rPr>
          <w:rtl/>
        </w:rPr>
        <w:t>–</w:t>
      </w:r>
      <w:r>
        <w:rPr>
          <w:rFonts w:hint="cs"/>
          <w:rtl/>
        </w:rPr>
        <w:t xml:space="preserve"> נכנסת למהות המסמכים הסודיים ואי אפשר לפרסם. יכול להיות שאפשר לבצע סוג של עפרון כחול על האמרות האלה. האמרות נמצאות בבימ"ש עליון מזה חודש ימים. אני לא יכולה לעשות את </w:t>
      </w:r>
      <w:proofErr w:type="spellStart"/>
      <w:r>
        <w:rPr>
          <w:rFonts w:hint="cs"/>
          <w:rtl/>
        </w:rPr>
        <w:t>העפרון</w:t>
      </w:r>
      <w:proofErr w:type="spellEnd"/>
      <w:r>
        <w:rPr>
          <w:rFonts w:hint="cs"/>
          <w:rtl/>
        </w:rPr>
        <w:t xml:space="preserve"> הכחול רגע. לכן אי אפשר לפרסם אותן. קל וחומר שלא הוגשו לבימ"ש ויש בהם התייחסות למסמכים מסווגים, בעיקר מה שנכתב בסעיף ד'.</w:t>
      </w:r>
    </w:p>
    <w:p w:rsidR="008124E7" w:rsidRDefault="008124E7" w:rsidP="008124E7">
      <w:pPr>
        <w:spacing w:line="360" w:lineRule="auto"/>
        <w:rPr>
          <w:rFonts w:hint="cs"/>
          <w:rtl/>
        </w:rPr>
      </w:pPr>
      <w:proofErr w:type="spellStart"/>
      <w:r>
        <w:rPr>
          <w:rFonts w:hint="cs"/>
          <w:rtl/>
        </w:rPr>
        <w:t>לענין</w:t>
      </w:r>
      <w:proofErr w:type="spellEnd"/>
      <w:r>
        <w:rPr>
          <w:rFonts w:hint="cs"/>
          <w:rtl/>
        </w:rPr>
        <w:t xml:space="preserve"> הפרוטוקול </w:t>
      </w:r>
      <w:r>
        <w:rPr>
          <w:rtl/>
        </w:rPr>
        <w:t>–</w:t>
      </w:r>
      <w:r>
        <w:rPr>
          <w:rFonts w:hint="cs"/>
          <w:rtl/>
        </w:rPr>
        <w:t xml:space="preserve"> עלו בו דברים שלא ניתן לפרסם אותם. גם כאן יכול להיות שאפשר להגיד את זה או אי אפשר לפרסם, אבל בטח לא כרגע. הדבר היחידי שאני אולי מסכימה, זה רק לאחר שאני אבדוק את כל מה שנכתב שם. מה שהטריד אותי </w:t>
      </w:r>
      <w:proofErr w:type="spellStart"/>
      <w:r>
        <w:rPr>
          <w:rFonts w:hint="cs"/>
          <w:rtl/>
        </w:rPr>
        <w:t>בענין</w:t>
      </w:r>
      <w:proofErr w:type="spellEnd"/>
      <w:r>
        <w:rPr>
          <w:rFonts w:hint="cs"/>
          <w:rtl/>
        </w:rPr>
        <w:t xml:space="preserve"> איסורי הפרסום זה הדברים שטענו בדיון עצמו. </w:t>
      </w:r>
    </w:p>
    <w:p w:rsidR="008124E7" w:rsidRDefault="008124E7" w:rsidP="008124E7">
      <w:pPr>
        <w:spacing w:line="360" w:lineRule="auto"/>
        <w:rPr>
          <w:rFonts w:hint="cs"/>
          <w:rtl/>
        </w:rPr>
      </w:pPr>
      <w:r>
        <w:rPr>
          <w:rFonts w:hint="cs"/>
          <w:rtl/>
        </w:rPr>
        <w:t xml:space="preserve">לגבי סעיף 13(ו) </w:t>
      </w:r>
      <w:r>
        <w:rPr>
          <w:rtl/>
        </w:rPr>
        <w:t>–</w:t>
      </w:r>
      <w:r>
        <w:rPr>
          <w:rFonts w:hint="cs"/>
          <w:rtl/>
        </w:rPr>
        <w:t xml:space="preserve"> שהצנזורה אחראית על בטחון ישראל זו טענה חדשה. מי שאחראי על בטחון המדינה זה מספר גופים, כמו המוסד, השב"כ </w:t>
      </w:r>
      <w:proofErr w:type="spellStart"/>
      <w:r>
        <w:rPr>
          <w:rFonts w:hint="cs"/>
          <w:rtl/>
        </w:rPr>
        <w:t>וכו</w:t>
      </w:r>
      <w:proofErr w:type="spellEnd"/>
      <w:r>
        <w:rPr>
          <w:rFonts w:hint="cs"/>
          <w:rtl/>
        </w:rPr>
        <w:t xml:space="preserve">'. </w:t>
      </w:r>
    </w:p>
    <w:p w:rsidR="008124E7" w:rsidRDefault="008124E7" w:rsidP="008124E7">
      <w:pPr>
        <w:spacing w:line="360" w:lineRule="auto"/>
        <w:rPr>
          <w:rFonts w:hint="cs"/>
          <w:rtl/>
        </w:rPr>
      </w:pPr>
      <w:r>
        <w:rPr>
          <w:rFonts w:hint="cs"/>
          <w:rtl/>
        </w:rPr>
        <w:t xml:space="preserve">כל חומר שהושג בחקירה </w:t>
      </w:r>
      <w:r>
        <w:rPr>
          <w:rtl/>
        </w:rPr>
        <w:t>–</w:t>
      </w:r>
      <w:r>
        <w:rPr>
          <w:rFonts w:hint="cs"/>
          <w:rtl/>
        </w:rPr>
        <w:t xml:space="preserve"> הכוונה </w:t>
      </w:r>
      <w:proofErr w:type="spellStart"/>
      <w:r>
        <w:rPr>
          <w:rFonts w:hint="cs"/>
          <w:rtl/>
        </w:rPr>
        <w:t>לחווה"ד</w:t>
      </w:r>
      <w:proofErr w:type="spellEnd"/>
      <w:r>
        <w:rPr>
          <w:rFonts w:hint="cs"/>
          <w:rtl/>
        </w:rPr>
        <w:t xml:space="preserve"> הסודית. אין בתיק מאות ואלפי מסמכים סודיים שסווגו. מדובר במעט מאד מסמכים בתיק החקירה ובוודאי שלא ניתן לפרסם אותם.</w:t>
      </w:r>
    </w:p>
    <w:p w:rsidR="008124E7" w:rsidRDefault="008124E7" w:rsidP="008124E7">
      <w:pPr>
        <w:spacing w:line="360" w:lineRule="auto"/>
        <w:rPr>
          <w:rFonts w:hint="cs"/>
          <w:rtl/>
        </w:rPr>
      </w:pPr>
      <w:r>
        <w:rPr>
          <w:rFonts w:hint="cs"/>
          <w:rtl/>
        </w:rPr>
        <w:t xml:space="preserve">לגבי התפתחויות עתידיות </w:t>
      </w:r>
      <w:r>
        <w:rPr>
          <w:rtl/>
        </w:rPr>
        <w:t>–</w:t>
      </w:r>
      <w:r>
        <w:rPr>
          <w:rFonts w:hint="cs"/>
          <w:rtl/>
        </w:rPr>
        <w:t xml:space="preserve"> החקירה עדיין לא הסתיימה, לא חקרנו את בלאו. מפנה לתגובת ערוץ 10, סעיף 2. זו עמדתנו. בשלב זה צריכים לחסום את כל התפתחויות החקירה. איני חושבת שכבר היום חלק נחסה וחלק לא.</w:t>
      </w:r>
    </w:p>
    <w:p w:rsidR="008124E7" w:rsidRDefault="008124E7" w:rsidP="008124E7">
      <w:pPr>
        <w:spacing w:line="360" w:lineRule="auto"/>
        <w:rPr>
          <w:rFonts w:hint="cs"/>
          <w:rtl/>
        </w:rPr>
      </w:pPr>
      <w:r>
        <w:rPr>
          <w:rFonts w:hint="cs"/>
          <w:rtl/>
        </w:rPr>
        <w:t xml:space="preserve">כל התקשורת יושבת באולם ואני מבקשת שתשמע, יש צו מקביל של משטרת ישראל שטרם הוסר. כל עוד לא השתנה המצב אי אפשר לפרסם. יכול להיות שההחלטה תשתנה, אבל בינתיים הצו בתוקף, למרות שרצינו להסיר את הצו של בימ"ש שלום פתח </w:t>
      </w:r>
      <w:proofErr w:type="spellStart"/>
      <w:r>
        <w:rPr>
          <w:rFonts w:hint="cs"/>
          <w:rtl/>
        </w:rPr>
        <w:t>תקוה</w:t>
      </w:r>
      <w:proofErr w:type="spellEnd"/>
      <w:r>
        <w:rPr>
          <w:rFonts w:hint="cs"/>
          <w:rtl/>
        </w:rPr>
        <w:t xml:space="preserve"> לפני זה.</w:t>
      </w:r>
    </w:p>
    <w:p w:rsidR="008124E7" w:rsidRDefault="008124E7" w:rsidP="008124E7">
      <w:pPr>
        <w:spacing w:line="360" w:lineRule="auto"/>
        <w:rPr>
          <w:rFonts w:hint="cs"/>
          <w:rtl/>
        </w:rPr>
      </w:pPr>
      <w:proofErr w:type="spellStart"/>
      <w:r>
        <w:rPr>
          <w:rFonts w:hint="cs"/>
          <w:rtl/>
        </w:rPr>
        <w:t>לענין</w:t>
      </w:r>
      <w:proofErr w:type="spellEnd"/>
      <w:r>
        <w:rPr>
          <w:rFonts w:hint="cs"/>
          <w:rtl/>
        </w:rPr>
        <w:t xml:space="preserve"> ההחלטה בבקשה למעצר עד תום ההליכים </w:t>
      </w:r>
      <w:r>
        <w:rPr>
          <w:rtl/>
        </w:rPr>
        <w:t>–</w:t>
      </w:r>
      <w:r>
        <w:rPr>
          <w:rFonts w:hint="cs"/>
          <w:rtl/>
        </w:rPr>
        <w:t xml:space="preserve"> אני מבקשת לקרוא אותה, אך אני חושבת שיש שם דברים אי אפשר לפרסם.</w:t>
      </w:r>
    </w:p>
    <w:p w:rsidR="008124E7" w:rsidRDefault="008124E7" w:rsidP="008124E7">
      <w:pPr>
        <w:spacing w:line="360" w:lineRule="auto"/>
        <w:rPr>
          <w:rFonts w:hint="cs"/>
          <w:rtl/>
        </w:rPr>
      </w:pPr>
      <w:r>
        <w:rPr>
          <w:rFonts w:hint="cs"/>
          <w:rtl/>
        </w:rPr>
        <w:t>אני מציעה לצמצם את צו איסור הפרסום. נשב על המסמכים שחברתי מבקשת לפרט. יש לנו דיון ב- 12.4 ויכול להיות שנתיר עוד דברים.</w:t>
      </w:r>
    </w:p>
    <w:p w:rsidR="008124E7" w:rsidRDefault="008124E7" w:rsidP="008124E7">
      <w:pPr>
        <w:spacing w:line="360" w:lineRule="auto"/>
        <w:jc w:val="center"/>
        <w:rPr>
          <w:rFonts w:hint="cs"/>
          <w:b/>
          <w:bCs/>
          <w:u w:val="single"/>
          <w:rtl/>
        </w:rPr>
      </w:pPr>
      <w:r>
        <w:rPr>
          <w:b/>
          <w:bCs/>
          <w:u w:val="single"/>
          <w:rtl/>
        </w:rPr>
        <w:br w:type="page"/>
      </w:r>
      <w:r>
        <w:rPr>
          <w:rFonts w:hint="cs"/>
          <w:b/>
          <w:bCs/>
          <w:u w:val="single"/>
          <w:rtl/>
        </w:rPr>
        <w:lastRenderedPageBreak/>
        <w:t>ה ח ל ט ה</w:t>
      </w:r>
    </w:p>
    <w:p w:rsidR="008124E7" w:rsidRDefault="008124E7" w:rsidP="008124E7">
      <w:pPr>
        <w:spacing w:line="360" w:lineRule="auto"/>
        <w:jc w:val="center"/>
        <w:rPr>
          <w:rFonts w:hint="cs"/>
          <w:b/>
          <w:bCs/>
          <w:u w:val="single"/>
          <w:rtl/>
        </w:rPr>
      </w:pPr>
    </w:p>
    <w:p w:rsidR="008124E7" w:rsidRDefault="008124E7" w:rsidP="008124E7">
      <w:pPr>
        <w:spacing w:line="360" w:lineRule="auto"/>
        <w:rPr>
          <w:rFonts w:hint="cs"/>
          <w:rtl/>
        </w:rPr>
      </w:pPr>
      <w:r>
        <w:rPr>
          <w:rFonts w:hint="cs"/>
          <w:rtl/>
        </w:rPr>
        <w:t>1.</w:t>
      </w:r>
      <w:r>
        <w:rPr>
          <w:rFonts w:hint="cs"/>
          <w:rtl/>
        </w:rPr>
        <w:tab/>
        <w:t xml:space="preserve">בהמשך לדיונים הקודמים בבקשות של גופי-תקשורת שונים להסרה או לצמצום צו איסור הפרסום בתיק זה, הוגשה לי היום בקשה מאת פרקליטות המדינה, שבה היא מבקשת לצמצם את צו איסור הפרסום. לאחר שקיבלתי בכתב את עמדות כל המבקשות, לרבות עמדתה של הנאשמת (המשיבה 2 בבקשה </w:t>
      </w:r>
      <w:proofErr w:type="spellStart"/>
      <w:r>
        <w:rPr>
          <w:rFonts w:hint="cs"/>
          <w:rtl/>
        </w:rPr>
        <w:t>דהיום</w:t>
      </w:r>
      <w:proofErr w:type="spellEnd"/>
      <w:r>
        <w:rPr>
          <w:rFonts w:hint="cs"/>
          <w:rtl/>
        </w:rPr>
        <w:t>), ולאחר ששמעתי את באי-כוח הצדדים לגבי הסתייגויות או בקשות המתייחסות להיקף הצמצום או החיסוי שיוותר בעקבותיו, אני מחליט כדלקמן:</w:t>
      </w:r>
    </w:p>
    <w:p w:rsidR="008124E7" w:rsidRDefault="008124E7" w:rsidP="008124E7">
      <w:pPr>
        <w:spacing w:line="360" w:lineRule="auto"/>
        <w:rPr>
          <w:rFonts w:hint="cs"/>
          <w:rtl/>
        </w:rPr>
      </w:pPr>
    </w:p>
    <w:p w:rsidR="008124E7" w:rsidRDefault="008124E7" w:rsidP="008124E7">
      <w:pPr>
        <w:widowControl/>
        <w:numPr>
          <w:ilvl w:val="0"/>
          <w:numId w:val="3"/>
        </w:numPr>
        <w:autoSpaceDE/>
        <w:autoSpaceDN/>
        <w:adjustRightInd/>
        <w:spacing w:before="0" w:line="360" w:lineRule="auto"/>
        <w:textAlignment w:val="auto"/>
        <w:rPr>
          <w:rFonts w:hint="cs"/>
        </w:rPr>
      </w:pPr>
      <w:r>
        <w:rPr>
          <w:rFonts w:hint="cs"/>
          <w:rtl/>
        </w:rPr>
        <w:t xml:space="preserve">הבקשה </w:t>
      </w:r>
      <w:proofErr w:type="spellStart"/>
      <w:r>
        <w:rPr>
          <w:rFonts w:hint="cs"/>
          <w:rtl/>
        </w:rPr>
        <w:t>דהיום</w:t>
      </w:r>
      <w:proofErr w:type="spellEnd"/>
      <w:r>
        <w:rPr>
          <w:rFonts w:hint="cs"/>
          <w:rtl/>
        </w:rPr>
        <w:t xml:space="preserve"> של המדינה, בה היא מנמקת את עמדתה, וכן התגובות בכתב של המבקשות - מותרות לפרסום;</w:t>
      </w:r>
    </w:p>
    <w:p w:rsidR="008124E7" w:rsidRDefault="008124E7" w:rsidP="008124E7">
      <w:pPr>
        <w:widowControl/>
        <w:numPr>
          <w:ilvl w:val="0"/>
          <w:numId w:val="3"/>
        </w:numPr>
        <w:autoSpaceDE/>
        <w:autoSpaceDN/>
        <w:adjustRightInd/>
        <w:spacing w:before="0" w:line="360" w:lineRule="auto"/>
        <w:textAlignment w:val="auto"/>
        <w:rPr>
          <w:rFonts w:hint="cs"/>
          <w:rtl/>
        </w:rPr>
      </w:pPr>
      <w:r>
        <w:rPr>
          <w:rFonts w:hint="cs"/>
          <w:rtl/>
        </w:rPr>
        <w:t>מותר לפרסם, כי העיתונאי אורי בלאו, הנזכר בסעיפים 1 ו- 2 לנימוקי המדינה, נמצא בחו"ל ומבוקש לחקירה;</w:t>
      </w:r>
    </w:p>
    <w:p w:rsidR="008124E7" w:rsidRDefault="008124E7" w:rsidP="008124E7">
      <w:pPr>
        <w:widowControl/>
        <w:numPr>
          <w:ilvl w:val="0"/>
          <w:numId w:val="3"/>
        </w:numPr>
        <w:autoSpaceDE/>
        <w:autoSpaceDN/>
        <w:adjustRightInd/>
        <w:spacing w:before="0" w:line="360" w:lineRule="auto"/>
        <w:textAlignment w:val="auto"/>
        <w:rPr>
          <w:rFonts w:hint="cs"/>
        </w:rPr>
      </w:pPr>
      <w:r>
        <w:rPr>
          <w:rFonts w:hint="cs"/>
          <w:rtl/>
        </w:rPr>
        <w:t xml:space="preserve">מותר לפרסום נוסח כתב האישום שצורף לבקשה </w:t>
      </w:r>
      <w:proofErr w:type="spellStart"/>
      <w:r>
        <w:rPr>
          <w:rFonts w:hint="cs"/>
          <w:rtl/>
        </w:rPr>
        <w:t>דהיום</w:t>
      </w:r>
      <w:proofErr w:type="spellEnd"/>
      <w:r>
        <w:rPr>
          <w:rFonts w:hint="cs"/>
          <w:rtl/>
        </w:rPr>
        <w:t xml:space="preserve"> (להסרת ספק, נוסח הנושא את הכותרת </w:t>
      </w:r>
      <w:r>
        <w:rPr>
          <w:rFonts w:hint="cs"/>
          <w:b/>
          <w:bCs/>
          <w:rtl/>
        </w:rPr>
        <w:t>"כתב-אישום (לפרסום</w:t>
      </w:r>
      <w:r>
        <w:rPr>
          <w:rFonts w:hint="cs"/>
          <w:rtl/>
        </w:rPr>
        <w:t>)".</w:t>
      </w:r>
    </w:p>
    <w:p w:rsidR="008124E7" w:rsidRDefault="008124E7" w:rsidP="008124E7">
      <w:pPr>
        <w:spacing w:line="360" w:lineRule="auto"/>
        <w:rPr>
          <w:rFonts w:hint="cs"/>
          <w:rtl/>
        </w:rPr>
      </w:pPr>
    </w:p>
    <w:p w:rsidR="008124E7" w:rsidRDefault="008124E7" w:rsidP="008124E7">
      <w:pPr>
        <w:spacing w:line="360" w:lineRule="auto"/>
        <w:rPr>
          <w:rFonts w:hint="cs"/>
          <w:rtl/>
        </w:rPr>
      </w:pPr>
      <w:r>
        <w:rPr>
          <w:rFonts w:hint="cs"/>
          <w:rtl/>
        </w:rPr>
        <w:t>2.</w:t>
      </w:r>
      <w:r>
        <w:rPr>
          <w:rFonts w:hint="cs"/>
          <w:rtl/>
        </w:rPr>
        <w:tab/>
        <w:t xml:space="preserve">אשר לנושאים אחרים שהמדינה מבקשת להשאיר תחת כנפי צו איסור הפרסום, כאמור בסעיף 13 לבקשה </w:t>
      </w:r>
      <w:proofErr w:type="spellStart"/>
      <w:r>
        <w:rPr>
          <w:rFonts w:hint="cs"/>
          <w:rtl/>
        </w:rPr>
        <w:t>דהיום</w:t>
      </w:r>
      <w:proofErr w:type="spellEnd"/>
      <w:r>
        <w:rPr>
          <w:rFonts w:hint="cs"/>
          <w:rtl/>
        </w:rPr>
        <w:t>:</w:t>
      </w:r>
    </w:p>
    <w:p w:rsidR="008124E7" w:rsidRDefault="008124E7" w:rsidP="008124E7">
      <w:pPr>
        <w:spacing w:line="360" w:lineRule="auto"/>
        <w:rPr>
          <w:rFonts w:hint="cs"/>
          <w:rtl/>
        </w:rPr>
      </w:pPr>
    </w:p>
    <w:p w:rsidR="008124E7" w:rsidRDefault="008124E7" w:rsidP="008124E7">
      <w:pPr>
        <w:widowControl/>
        <w:numPr>
          <w:ilvl w:val="0"/>
          <w:numId w:val="4"/>
        </w:numPr>
        <w:tabs>
          <w:tab w:val="clear" w:pos="1080"/>
        </w:tabs>
        <w:autoSpaceDE/>
        <w:autoSpaceDN/>
        <w:adjustRightInd/>
        <w:spacing w:before="0" w:line="360" w:lineRule="auto"/>
        <w:ind w:left="1494" w:hanging="774"/>
        <w:textAlignment w:val="auto"/>
        <w:rPr>
          <w:rFonts w:hint="cs"/>
          <w:rtl/>
        </w:rPr>
      </w:pPr>
      <w:r>
        <w:rPr>
          <w:rFonts w:hint="cs"/>
          <w:rtl/>
        </w:rPr>
        <w:t xml:space="preserve"> כתב האישום המקורי, וכן כל הנספחים לכתב האישום, כולל רשימת המסמכים נושא כתב האישום, אסורים בפרסום;</w:t>
      </w:r>
    </w:p>
    <w:p w:rsidR="008124E7" w:rsidRDefault="008124E7" w:rsidP="008124E7">
      <w:pPr>
        <w:widowControl/>
        <w:numPr>
          <w:ilvl w:val="0"/>
          <w:numId w:val="4"/>
        </w:numPr>
        <w:tabs>
          <w:tab w:val="clear" w:pos="1080"/>
        </w:tabs>
        <w:autoSpaceDE/>
        <w:autoSpaceDN/>
        <w:adjustRightInd/>
        <w:spacing w:before="0" w:line="360" w:lineRule="auto"/>
        <w:ind w:left="1494" w:hanging="774"/>
        <w:textAlignment w:val="auto"/>
        <w:rPr>
          <w:rFonts w:hint="cs"/>
        </w:rPr>
      </w:pPr>
      <w:r>
        <w:rPr>
          <w:rFonts w:hint="cs"/>
          <w:rtl/>
        </w:rPr>
        <w:t xml:space="preserve"> אמרותיה של המשיבה בחקירות </w:t>
      </w:r>
      <w:r>
        <w:rPr>
          <w:rtl/>
        </w:rPr>
        <w:t>–</w:t>
      </w:r>
      <w:r>
        <w:rPr>
          <w:rFonts w:hint="cs"/>
          <w:rtl/>
        </w:rPr>
        <w:t xml:space="preserve"> אסורים לפרסום. נראה לי נכון וראוי, כי תוכן האמרות יתפרסם רק לאחר הגשתן לבית המשפט בדיון בכתב האישום גופו, כשתוגש בקשה מתאימה;</w:t>
      </w:r>
    </w:p>
    <w:p w:rsidR="008124E7" w:rsidRDefault="008124E7" w:rsidP="008124E7">
      <w:pPr>
        <w:widowControl/>
        <w:numPr>
          <w:ilvl w:val="0"/>
          <w:numId w:val="4"/>
        </w:numPr>
        <w:tabs>
          <w:tab w:val="clear" w:pos="1080"/>
        </w:tabs>
        <w:autoSpaceDE/>
        <w:autoSpaceDN/>
        <w:adjustRightInd/>
        <w:spacing w:before="0" w:line="360" w:lineRule="auto"/>
        <w:ind w:left="1494" w:hanging="774"/>
        <w:textAlignment w:val="auto"/>
        <w:rPr>
          <w:rFonts w:hint="cs"/>
        </w:rPr>
      </w:pPr>
      <w:r>
        <w:rPr>
          <w:rFonts w:hint="cs"/>
          <w:rtl/>
        </w:rPr>
        <w:t xml:space="preserve"> תוכנם של המסמכים המסווגים, למעט אלה שהותרו לפרסום כדין </w:t>
      </w:r>
      <w:r>
        <w:rPr>
          <w:rtl/>
        </w:rPr>
        <w:t>–</w:t>
      </w:r>
      <w:r>
        <w:rPr>
          <w:rFonts w:hint="cs"/>
          <w:rtl/>
        </w:rPr>
        <w:t xml:space="preserve"> אסורים לפרסום;</w:t>
      </w:r>
    </w:p>
    <w:p w:rsidR="008124E7" w:rsidRDefault="008124E7" w:rsidP="008124E7">
      <w:pPr>
        <w:widowControl/>
        <w:numPr>
          <w:ilvl w:val="0"/>
          <w:numId w:val="4"/>
        </w:numPr>
        <w:tabs>
          <w:tab w:val="clear" w:pos="1080"/>
        </w:tabs>
        <w:autoSpaceDE/>
        <w:autoSpaceDN/>
        <w:adjustRightInd/>
        <w:spacing w:before="0" w:line="360" w:lineRule="auto"/>
        <w:ind w:left="1494" w:hanging="774"/>
        <w:textAlignment w:val="auto"/>
        <w:rPr>
          <w:rFonts w:hint="cs"/>
        </w:rPr>
      </w:pPr>
      <w:r>
        <w:rPr>
          <w:rFonts w:hint="cs"/>
          <w:rtl/>
        </w:rPr>
        <w:t xml:space="preserve"> הפרוטוקולים של הדיונים בבקשה למעצר עד תום ההליכים ולמתן צו איסור פרסום </w:t>
      </w:r>
      <w:r>
        <w:rPr>
          <w:rtl/>
        </w:rPr>
        <w:t>–</w:t>
      </w:r>
      <w:r>
        <w:rPr>
          <w:rFonts w:hint="cs"/>
          <w:rtl/>
        </w:rPr>
        <w:t xml:space="preserve"> אסורים לפרסום. </w:t>
      </w:r>
    </w:p>
    <w:p w:rsidR="008124E7" w:rsidRDefault="008124E7" w:rsidP="008124E7">
      <w:pPr>
        <w:spacing w:line="360" w:lineRule="auto"/>
        <w:ind w:left="1440"/>
        <w:rPr>
          <w:rFonts w:hint="cs"/>
          <w:rtl/>
        </w:rPr>
      </w:pPr>
      <w:r>
        <w:rPr>
          <w:rFonts w:hint="cs"/>
          <w:rtl/>
        </w:rPr>
        <w:t>אשר להחלטה מיום 10.2.10 בבקשת המדינה למעצר עד תום ההליכים, איני רואה סיבה לאסור את פרסומה. אם הצדדים לא יגיעו ביניהם להסכמה בדבר נוסח ההחלטה לפרסום, אחליט בכך ביום 12.4.10 שעה 14:00. להסרת ספק, בשלב זה, עד החלטה שתינתן על ידי ביום 12.4.10, איסור פרסום החלטה זו נשאר עדיין בתוקף;</w:t>
      </w:r>
    </w:p>
    <w:p w:rsidR="008124E7" w:rsidRDefault="008124E7" w:rsidP="008124E7">
      <w:pPr>
        <w:spacing w:line="360" w:lineRule="auto"/>
        <w:ind w:left="1440" w:hanging="720"/>
        <w:rPr>
          <w:rFonts w:hint="cs"/>
          <w:rtl/>
        </w:rPr>
      </w:pPr>
      <w:r>
        <w:rPr>
          <w:rFonts w:hint="cs"/>
          <w:rtl/>
        </w:rPr>
        <w:t>ה.</w:t>
      </w:r>
      <w:r>
        <w:rPr>
          <w:rFonts w:hint="cs"/>
          <w:rtl/>
        </w:rPr>
        <w:tab/>
        <w:t xml:space="preserve">כל חומר חקירה שסווג על-ידי הגורמים המוסמכים לכך בגופי </w:t>
      </w:r>
      <w:proofErr w:type="spellStart"/>
      <w:r>
        <w:rPr>
          <w:rFonts w:hint="cs"/>
          <w:rtl/>
        </w:rPr>
        <w:t>הבטחון</w:t>
      </w:r>
      <w:proofErr w:type="spellEnd"/>
      <w:r>
        <w:rPr>
          <w:rFonts w:hint="cs"/>
          <w:rtl/>
        </w:rPr>
        <w:t xml:space="preserve"> השונים כ"סודי" או "סודי ביותר" </w:t>
      </w:r>
      <w:r>
        <w:rPr>
          <w:rtl/>
        </w:rPr>
        <w:t>–</w:t>
      </w:r>
      <w:r>
        <w:rPr>
          <w:rFonts w:hint="cs"/>
          <w:rtl/>
        </w:rPr>
        <w:t xml:space="preserve"> אסורים בפרסום;</w:t>
      </w:r>
    </w:p>
    <w:p w:rsidR="008124E7" w:rsidRDefault="008124E7" w:rsidP="008124E7">
      <w:pPr>
        <w:spacing w:line="360" w:lineRule="auto"/>
        <w:ind w:left="1440" w:hanging="720"/>
        <w:rPr>
          <w:rFonts w:hint="cs"/>
          <w:rtl/>
        </w:rPr>
      </w:pPr>
      <w:r>
        <w:rPr>
          <w:rFonts w:hint="cs"/>
          <w:rtl/>
        </w:rPr>
        <w:t>ו.</w:t>
      </w:r>
      <w:r>
        <w:rPr>
          <w:rFonts w:hint="cs"/>
          <w:rtl/>
        </w:rPr>
        <w:tab/>
        <w:t xml:space="preserve">באשר להתפתחויות או פעולות חקירה עתידיות </w:t>
      </w:r>
      <w:r>
        <w:rPr>
          <w:rtl/>
        </w:rPr>
        <w:t>–</w:t>
      </w:r>
      <w:r>
        <w:rPr>
          <w:rFonts w:hint="cs"/>
          <w:rtl/>
        </w:rPr>
        <w:t xml:space="preserve"> לאור ההחלטה </w:t>
      </w:r>
      <w:proofErr w:type="spellStart"/>
      <w:r>
        <w:rPr>
          <w:rFonts w:hint="cs"/>
          <w:rtl/>
        </w:rPr>
        <w:t>דהיום</w:t>
      </w:r>
      <w:proofErr w:type="spellEnd"/>
      <w:r>
        <w:rPr>
          <w:rFonts w:hint="cs"/>
          <w:rtl/>
        </w:rPr>
        <w:t>, אין יותר מקום לאיסור גורף מראש. לגבי כל פעולה או התפתחות עתידית, תהיה רשאית המדינה לבקש באופן פרטני צו מתאים, אם תמצא זאת לנכון.</w:t>
      </w:r>
    </w:p>
    <w:p w:rsidR="008124E7" w:rsidRDefault="008124E7" w:rsidP="008124E7">
      <w:pPr>
        <w:spacing w:line="360" w:lineRule="auto"/>
        <w:rPr>
          <w:rFonts w:hint="cs"/>
          <w:rtl/>
        </w:rPr>
      </w:pPr>
    </w:p>
    <w:p w:rsidR="008124E7" w:rsidRDefault="008124E7" w:rsidP="008124E7">
      <w:pPr>
        <w:spacing w:line="360" w:lineRule="auto"/>
        <w:rPr>
          <w:rFonts w:hint="cs"/>
          <w:rtl/>
        </w:rPr>
      </w:pPr>
      <w:r>
        <w:rPr>
          <w:rFonts w:hint="cs"/>
          <w:rtl/>
        </w:rPr>
        <w:t>3.</w:t>
      </w:r>
      <w:r>
        <w:rPr>
          <w:rFonts w:hint="cs"/>
          <w:rtl/>
        </w:rPr>
        <w:tab/>
        <w:t>להסרת ספק, ברור שאם תהיינה התפתחויות עתידיות, רשאי כל צד לפנות לבית המשפט בבקשה מתאימה.</w:t>
      </w:r>
    </w:p>
    <w:p w:rsidR="008124E7" w:rsidRDefault="008124E7" w:rsidP="008124E7">
      <w:pPr>
        <w:spacing w:line="360" w:lineRule="auto"/>
        <w:rPr>
          <w:rFonts w:hint="cs"/>
          <w:rtl/>
        </w:rPr>
      </w:pPr>
    </w:p>
    <w:p w:rsidR="008124E7" w:rsidRPr="00093F54" w:rsidRDefault="008124E7" w:rsidP="008124E7">
      <w:pPr>
        <w:spacing w:line="360" w:lineRule="auto"/>
        <w:rPr>
          <w:rFonts w:hint="cs"/>
          <w:rtl/>
        </w:rPr>
      </w:pPr>
      <w:r>
        <w:rPr>
          <w:rFonts w:hint="cs"/>
          <w:rtl/>
        </w:rPr>
        <w:tab/>
        <w:t>ניתנה היום כד' בניסן תש"ע (8.4.10) בנוכחות הנ"ל.</w:t>
      </w:r>
    </w:p>
    <w:p w:rsidR="008124E7" w:rsidRDefault="008124E7" w:rsidP="008124E7">
      <w:pPr>
        <w:spacing w:line="360" w:lineRule="auto"/>
        <w:rPr>
          <w:rFonts w:hint="cs"/>
          <w:rtl/>
        </w:rPr>
      </w:pPr>
    </w:p>
    <w:p w:rsidR="008124E7" w:rsidRDefault="008124E7" w:rsidP="008124E7">
      <w:pPr>
        <w:spacing w:line="360" w:lineRule="auto"/>
        <w:rPr>
          <w:rFonts w:hint="cs"/>
          <w:rtl/>
        </w:rPr>
      </w:pPr>
    </w:p>
    <w:p w:rsidR="008124E7" w:rsidRDefault="008124E7" w:rsidP="008124E7">
      <w:pPr>
        <w:spacing w:line="360" w:lineRule="auto"/>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_______________________</w:t>
      </w:r>
    </w:p>
    <w:p w:rsidR="008124E7" w:rsidRDefault="008124E7" w:rsidP="008124E7">
      <w:pPr>
        <w:spacing w:line="360" w:lineRule="auto"/>
        <w:rPr>
          <w:rFonts w:hint="cs"/>
          <w:b/>
          <w:b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b/>
          <w:bCs/>
          <w:rtl/>
        </w:rPr>
        <w:t>זאב המר, שופט</w:t>
      </w:r>
    </w:p>
    <w:p w:rsidR="008124E7" w:rsidRPr="0088244C" w:rsidRDefault="008124E7" w:rsidP="008124E7">
      <w:pPr>
        <w:spacing w:line="360" w:lineRule="auto"/>
        <w:rPr>
          <w:rFonts w:hint="cs"/>
          <w:b/>
          <w:bCs/>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 xml:space="preserve">      </w:t>
      </w:r>
      <w:proofErr w:type="spellStart"/>
      <w:r>
        <w:rPr>
          <w:rFonts w:hint="cs"/>
          <w:b/>
          <w:bCs/>
          <w:rtl/>
        </w:rPr>
        <w:t>סג"נ</w:t>
      </w:r>
      <w:proofErr w:type="spellEnd"/>
    </w:p>
    <w:p w:rsidR="00A95E42" w:rsidRPr="008124E7" w:rsidRDefault="00A95E42" w:rsidP="008124E7"/>
    <w:sectPr w:rsidR="00A95E42" w:rsidRPr="008124E7"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59" w:rsidRDefault="00052D59" w:rsidP="00E22E48">
      <w:pPr>
        <w:spacing w:before="0" w:line="240" w:lineRule="auto"/>
      </w:pPr>
      <w:r>
        <w:separator/>
      </w:r>
    </w:p>
  </w:endnote>
  <w:endnote w:type="continuationSeparator" w:id="0">
    <w:p w:rsidR="00052D59" w:rsidRDefault="00052D59"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E76675">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8124E7">
      <w:rPr>
        <w:rStyle w:val="a8"/>
        <w:noProof/>
        <w:rtl/>
      </w:rPr>
      <w:t>2</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59" w:rsidRDefault="00052D59" w:rsidP="00E22E48">
      <w:pPr>
        <w:spacing w:before="0" w:line="240" w:lineRule="auto"/>
      </w:pPr>
      <w:r>
        <w:separator/>
      </w:r>
    </w:p>
  </w:footnote>
  <w:footnote w:type="continuationSeparator" w:id="0">
    <w:p w:rsidR="00052D59" w:rsidRDefault="00052D59" w:rsidP="00E22E4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6325</Characters>
  <Application>Microsoft Office Word</Application>
  <DocSecurity>0</DocSecurity>
  <Lines>52</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6</cp:revision>
  <dcterms:created xsi:type="dcterms:W3CDTF">2012-12-28T12:19:00Z</dcterms:created>
  <dcterms:modified xsi:type="dcterms:W3CDTF">2013-01-07T13:50:00Z</dcterms:modified>
</cp:coreProperties>
</file>